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61B3" w14:textId="0E11781D" w:rsidR="0021139D" w:rsidRPr="001762CE" w:rsidRDefault="00DE4B7C" w:rsidP="001762CE">
      <w:pPr>
        <w:pStyle w:val="Kop1"/>
      </w:pPr>
      <w:r w:rsidRPr="001762CE">
        <w:t xml:space="preserve">Toelichting </w:t>
      </w:r>
      <w:r w:rsidR="00391CAB">
        <w:t xml:space="preserve">en FAQ </w:t>
      </w:r>
      <w:r w:rsidRPr="001762CE">
        <w:t xml:space="preserve">invulformulieren </w:t>
      </w:r>
      <w:r w:rsidR="006140E6" w:rsidRPr="001762CE">
        <w:t xml:space="preserve">RES </w:t>
      </w:r>
      <w:r w:rsidR="00D86351" w:rsidRPr="001762CE">
        <w:t>2022</w:t>
      </w:r>
    </w:p>
    <w:p w14:paraId="1EE6397F" w14:textId="300976F8" w:rsidR="00DE4B7C" w:rsidRDefault="00391CAB" w:rsidP="00391CAB">
      <w:pPr>
        <w:pStyle w:val="Ondertitel"/>
      </w:pPr>
      <w:r>
        <w:t>Versie 2 september 2022</w:t>
      </w:r>
    </w:p>
    <w:p w14:paraId="1605EAEA" w14:textId="6071952D" w:rsidR="00B55CC2" w:rsidRDefault="00DE4B7C" w:rsidP="004824E8">
      <w:pPr>
        <w:spacing w:after="0"/>
        <w:rPr>
          <w:rFonts w:ascii="Calibri" w:eastAsia="Times New Roman" w:hAnsi="Calibri" w:cs="Calibri"/>
          <w:color w:val="000000"/>
          <w:lang w:eastAsia="nl-NL"/>
        </w:rPr>
      </w:pPr>
      <w:r>
        <w:t xml:space="preserve">In oktober </w:t>
      </w:r>
      <w:r w:rsidR="00D22112">
        <w:t xml:space="preserve">2022 </w:t>
      </w:r>
      <w:r>
        <w:t xml:space="preserve">voeren de netbeheerders een integrale </w:t>
      </w:r>
      <w:proofErr w:type="spellStart"/>
      <w:r>
        <w:t>netimpactanalyse</w:t>
      </w:r>
      <w:proofErr w:type="spellEnd"/>
      <w:r>
        <w:t xml:space="preserve"> uit. </w:t>
      </w:r>
      <w:r w:rsidR="001774B1">
        <w:t xml:space="preserve">Hiervoor wordt de stand van zaken van </w:t>
      </w:r>
      <w:r w:rsidR="00391CAB">
        <w:t xml:space="preserve">duurzame elektriciteitsopwekking </w:t>
      </w:r>
      <w:r w:rsidR="001774B1">
        <w:t xml:space="preserve">in de RES-regio’s opgehaald. De </w:t>
      </w:r>
      <w:r w:rsidR="002B0680">
        <w:t>plannen voor wind</w:t>
      </w:r>
      <w:r w:rsidR="00391CAB">
        <w:t xml:space="preserve"> op land</w:t>
      </w:r>
      <w:r w:rsidR="002B0680">
        <w:t xml:space="preserve">, </w:t>
      </w:r>
      <w:r w:rsidR="00D86351">
        <w:t>zon op veld en zon op gebouw</w:t>
      </w:r>
      <w:r w:rsidR="002B0680">
        <w:t xml:space="preserve"> </w:t>
      </w:r>
      <w:r w:rsidR="003614AB">
        <w:t xml:space="preserve">worden via invulformulieren </w:t>
      </w:r>
      <w:r w:rsidR="001755C1">
        <w:t>aangeleverd</w:t>
      </w:r>
      <w:r w:rsidR="00391CAB">
        <w:t xml:space="preserve"> voor zowel </w:t>
      </w:r>
      <w:r w:rsidR="004D5725">
        <w:t xml:space="preserve">de onderdelen pijplijn, ambitie als het </w:t>
      </w:r>
      <w:r w:rsidR="001762CE">
        <w:t xml:space="preserve">totale </w:t>
      </w:r>
      <w:r w:rsidR="004D5725">
        <w:t>vermogen in 2030</w:t>
      </w:r>
      <w:r w:rsidR="00E90CC9">
        <w:t>.</w:t>
      </w:r>
      <w:r w:rsidR="00391CAB">
        <w:t xml:space="preserve"> Het onderdeel huidig is bekend bij de netbeheerder.</w:t>
      </w:r>
      <w:r w:rsidR="00E90CC9">
        <w:t xml:space="preserve"> </w:t>
      </w:r>
      <w:r w:rsidR="00B55CC2" w:rsidRPr="009F0FAF">
        <w:rPr>
          <w:rFonts w:ascii="Calibri" w:eastAsia="Times New Roman" w:hAnsi="Calibri" w:cs="Calibri"/>
          <w:color w:val="000000"/>
          <w:lang w:eastAsia="nl-NL"/>
        </w:rPr>
        <w:t>Het doel van d</w:t>
      </w:r>
      <w:r w:rsidR="00B55CC2">
        <w:rPr>
          <w:rFonts w:ascii="Calibri" w:eastAsia="Times New Roman" w:hAnsi="Calibri" w:cs="Calibri"/>
          <w:color w:val="000000"/>
          <w:lang w:eastAsia="nl-NL"/>
        </w:rPr>
        <w:t xml:space="preserve">eze </w:t>
      </w:r>
      <w:r w:rsidR="00B55CC2" w:rsidRPr="009F0FAF">
        <w:rPr>
          <w:rFonts w:ascii="Calibri" w:eastAsia="Times New Roman" w:hAnsi="Calibri" w:cs="Calibri"/>
          <w:color w:val="000000"/>
          <w:lang w:eastAsia="nl-NL"/>
        </w:rPr>
        <w:t>formulier</w:t>
      </w:r>
      <w:r w:rsidR="00B55CC2">
        <w:rPr>
          <w:rFonts w:ascii="Calibri" w:eastAsia="Times New Roman" w:hAnsi="Calibri" w:cs="Calibri"/>
          <w:color w:val="000000"/>
          <w:lang w:eastAsia="nl-NL"/>
        </w:rPr>
        <w:t>en</w:t>
      </w:r>
      <w:r w:rsidR="00B55CC2" w:rsidRPr="009F0FAF">
        <w:rPr>
          <w:rFonts w:ascii="Calibri" w:eastAsia="Times New Roman" w:hAnsi="Calibri" w:cs="Calibri"/>
          <w:color w:val="000000"/>
          <w:lang w:eastAsia="nl-NL"/>
        </w:rPr>
        <w:t xml:space="preserve"> is </w:t>
      </w:r>
      <w:r w:rsidR="00391CAB">
        <w:rPr>
          <w:rFonts w:ascii="Calibri" w:eastAsia="Times New Roman" w:hAnsi="Calibri" w:cs="Calibri"/>
          <w:color w:val="000000"/>
          <w:lang w:eastAsia="nl-NL"/>
        </w:rPr>
        <w:t xml:space="preserve">om een beeld te krijgen van de </w:t>
      </w:r>
      <w:r w:rsidR="00B55CC2" w:rsidRPr="009F0FAF">
        <w:rPr>
          <w:rFonts w:ascii="Calibri" w:eastAsia="Times New Roman" w:hAnsi="Calibri" w:cs="Calibri"/>
          <w:color w:val="000000"/>
          <w:lang w:eastAsia="nl-NL"/>
        </w:rPr>
        <w:t xml:space="preserve">hoeveelheid en geografische verdeling </w:t>
      </w:r>
      <w:r w:rsidR="00667258">
        <w:rPr>
          <w:rFonts w:ascii="Calibri" w:eastAsia="Times New Roman" w:hAnsi="Calibri" w:cs="Calibri"/>
          <w:color w:val="000000"/>
          <w:lang w:eastAsia="nl-NL"/>
        </w:rPr>
        <w:t xml:space="preserve">van de plannen in de RES. </w:t>
      </w:r>
      <w:r w:rsidR="00D86351">
        <w:t>Netbeheerders gebruiken de informatie in d</w:t>
      </w:r>
      <w:r w:rsidR="003257F4">
        <w:t>eze</w:t>
      </w:r>
      <w:r w:rsidR="00D86351">
        <w:t xml:space="preserve"> formulier</w:t>
      </w:r>
      <w:r w:rsidR="003257F4">
        <w:t>en</w:t>
      </w:r>
      <w:r w:rsidR="00D86351">
        <w:t xml:space="preserve"> voor het berekenen van de netbelasting in de toekomst</w:t>
      </w:r>
      <w:r w:rsidR="00667258">
        <w:t xml:space="preserve"> en koppelen dit terug aan de regio’s</w:t>
      </w:r>
      <w:r w:rsidR="00D86351">
        <w:t>.</w:t>
      </w:r>
      <w:r w:rsidR="00667258">
        <w:t xml:space="preserve"> Daarbij ligt de focus vooral op de </w:t>
      </w:r>
      <w:r w:rsidR="004D5725">
        <w:t>situatie</w:t>
      </w:r>
      <w:r w:rsidR="00667258">
        <w:t xml:space="preserve"> in 2030. </w:t>
      </w:r>
    </w:p>
    <w:p w14:paraId="132BDE42" w14:textId="77777777" w:rsidR="004824E8" w:rsidRDefault="004824E8" w:rsidP="004824E8">
      <w:pPr>
        <w:spacing w:after="0"/>
        <w:rPr>
          <w:rFonts w:ascii="Calibri" w:eastAsia="Times New Roman" w:hAnsi="Calibri" w:cs="Calibri"/>
          <w:color w:val="000000"/>
          <w:lang w:eastAsia="nl-NL"/>
        </w:rPr>
      </w:pPr>
    </w:p>
    <w:p w14:paraId="16925F3D" w14:textId="22680DED" w:rsidR="00D870F9" w:rsidRDefault="00D870F9" w:rsidP="00D870F9">
      <w:pPr>
        <w:pStyle w:val="Kop2"/>
        <w:rPr>
          <w:rFonts w:eastAsia="Times New Roman"/>
          <w:lang w:eastAsia="nl-NL"/>
        </w:rPr>
      </w:pPr>
      <w:r>
        <w:rPr>
          <w:rFonts w:eastAsia="Times New Roman"/>
          <w:lang w:eastAsia="nl-NL"/>
        </w:rPr>
        <w:t>Randvoorwaarden</w:t>
      </w:r>
    </w:p>
    <w:p w14:paraId="330113E6" w14:textId="7A25C8B9" w:rsidR="00B40B14" w:rsidRDefault="00667258" w:rsidP="004824E8">
      <w:pPr>
        <w:spacing w:after="0"/>
        <w:rPr>
          <w:rFonts w:ascii="Calibri" w:eastAsia="Times New Roman" w:hAnsi="Calibri" w:cs="Calibri"/>
          <w:color w:val="000000"/>
          <w:lang w:eastAsia="nl-NL"/>
        </w:rPr>
      </w:pPr>
      <w:r>
        <w:rPr>
          <w:rFonts w:ascii="Calibri" w:eastAsia="Times New Roman" w:hAnsi="Calibri" w:cs="Calibri"/>
          <w:color w:val="000000"/>
          <w:lang w:eastAsia="nl-NL"/>
        </w:rPr>
        <w:t>Voor deze invulformulieren gelden de volgende randvoorwaarden:</w:t>
      </w:r>
    </w:p>
    <w:p w14:paraId="11A3C206" w14:textId="13685C27" w:rsidR="0094154A" w:rsidRDefault="00D22112" w:rsidP="004824E8">
      <w:pPr>
        <w:pStyle w:val="Lijstalinea"/>
        <w:numPr>
          <w:ilvl w:val="0"/>
          <w:numId w:val="2"/>
        </w:numPr>
        <w:spacing w:before="0" w:beforeAutospacing="0" w:after="0" w:afterAutospacing="0"/>
        <w:rPr>
          <w:rFonts w:eastAsia="Times New Roman"/>
          <w:color w:val="000000"/>
        </w:rPr>
      </w:pPr>
      <w:r>
        <w:rPr>
          <w:rFonts w:eastAsia="Times New Roman"/>
          <w:color w:val="000000"/>
        </w:rPr>
        <w:t xml:space="preserve">De regio </w:t>
      </w:r>
      <w:r w:rsidR="00667258">
        <w:rPr>
          <w:rFonts w:eastAsia="Times New Roman"/>
          <w:color w:val="000000"/>
        </w:rPr>
        <w:t xml:space="preserve">levert </w:t>
      </w:r>
      <w:r>
        <w:rPr>
          <w:rFonts w:eastAsia="Times New Roman"/>
          <w:color w:val="000000"/>
        </w:rPr>
        <w:t xml:space="preserve">1 scenario aan. </w:t>
      </w:r>
      <w:r w:rsidRPr="00D22112">
        <w:rPr>
          <w:rFonts w:eastAsia="Times New Roman"/>
          <w:color w:val="000000"/>
        </w:rPr>
        <w:t>Dit zorgt voor een betrouwbare doorrekening omdat de impact van omliggende regio's goed meegenomen kan worden</w:t>
      </w:r>
      <w:r w:rsidR="007D485F">
        <w:rPr>
          <w:rFonts w:eastAsia="Times New Roman"/>
          <w:color w:val="000000"/>
        </w:rPr>
        <w:t>;</w:t>
      </w:r>
    </w:p>
    <w:p w14:paraId="39A9F4A7" w14:textId="25A41192" w:rsidR="00ED64D2" w:rsidRPr="00996044" w:rsidRDefault="00991F56" w:rsidP="004824E8">
      <w:pPr>
        <w:pStyle w:val="Lijstalinea"/>
        <w:numPr>
          <w:ilvl w:val="0"/>
          <w:numId w:val="2"/>
        </w:numPr>
        <w:spacing w:before="0" w:beforeAutospacing="0" w:after="0" w:afterAutospacing="0"/>
        <w:rPr>
          <w:rFonts w:eastAsia="Times New Roman"/>
          <w:color w:val="000000"/>
        </w:rPr>
      </w:pPr>
      <w:r>
        <w:rPr>
          <w:rFonts w:eastAsia="Times New Roman"/>
          <w:color w:val="000000"/>
        </w:rPr>
        <w:t xml:space="preserve">De informatie wordt </w:t>
      </w:r>
      <w:r w:rsidRPr="00996044">
        <w:rPr>
          <w:rFonts w:eastAsia="Times New Roman"/>
          <w:color w:val="000000"/>
        </w:rPr>
        <w:t>aangeleverd op buurt</w:t>
      </w:r>
      <w:r w:rsidR="00667258">
        <w:rPr>
          <w:rFonts w:eastAsia="Times New Roman"/>
          <w:color w:val="000000"/>
        </w:rPr>
        <w:t>niveau</w:t>
      </w:r>
      <w:r w:rsidR="004338D5" w:rsidRPr="00996044">
        <w:rPr>
          <w:rFonts w:eastAsia="Times New Roman"/>
          <w:color w:val="000000"/>
        </w:rPr>
        <w:t xml:space="preserve"> (CBS-indeling 2020); </w:t>
      </w:r>
    </w:p>
    <w:p w14:paraId="04E46F4C" w14:textId="6D60B073" w:rsidR="007D485F" w:rsidRPr="00996044" w:rsidRDefault="007D485F" w:rsidP="004824E8">
      <w:pPr>
        <w:pStyle w:val="Lijstalinea"/>
        <w:numPr>
          <w:ilvl w:val="0"/>
          <w:numId w:val="2"/>
        </w:numPr>
        <w:spacing w:before="0" w:beforeAutospacing="0" w:after="0" w:afterAutospacing="0"/>
        <w:rPr>
          <w:rFonts w:eastAsia="Times New Roman"/>
          <w:color w:val="000000"/>
        </w:rPr>
      </w:pPr>
      <w:r w:rsidRPr="00996044">
        <w:rPr>
          <w:rFonts w:eastAsia="Times New Roman"/>
          <w:color w:val="000000"/>
        </w:rPr>
        <w:t>Het</w:t>
      </w:r>
      <w:r w:rsidR="001A3F4C" w:rsidRPr="00996044">
        <w:rPr>
          <w:rFonts w:eastAsia="Times New Roman"/>
          <w:color w:val="000000"/>
        </w:rPr>
        <w:t xml:space="preserve"> op</w:t>
      </w:r>
      <w:r w:rsidR="00DB3ED5" w:rsidRPr="00996044">
        <w:rPr>
          <w:rFonts w:eastAsia="Times New Roman"/>
          <w:color w:val="000000"/>
        </w:rPr>
        <w:t xml:space="preserve"> te stellen </w:t>
      </w:r>
      <w:r w:rsidR="00667258">
        <w:rPr>
          <w:rFonts w:eastAsia="Times New Roman"/>
          <w:color w:val="000000"/>
        </w:rPr>
        <w:t>(omvormer)</w:t>
      </w:r>
      <w:r w:rsidR="001A3F4C" w:rsidRPr="00996044">
        <w:rPr>
          <w:rFonts w:eastAsia="Times New Roman"/>
          <w:color w:val="000000"/>
        </w:rPr>
        <w:t xml:space="preserve">vermogen wordt in </w:t>
      </w:r>
      <w:proofErr w:type="spellStart"/>
      <w:r w:rsidR="001A3F4C" w:rsidRPr="00996044">
        <w:rPr>
          <w:rFonts w:eastAsia="Times New Roman"/>
          <w:color w:val="000000"/>
        </w:rPr>
        <w:t>MW</w:t>
      </w:r>
      <w:r w:rsidR="004D5725">
        <w:rPr>
          <w:rFonts w:eastAsia="Times New Roman"/>
          <w:color w:val="000000"/>
        </w:rPr>
        <w:t>p</w:t>
      </w:r>
      <w:proofErr w:type="spellEnd"/>
      <w:r w:rsidR="001A3F4C" w:rsidRPr="00996044">
        <w:rPr>
          <w:rFonts w:eastAsia="Times New Roman"/>
          <w:color w:val="000000"/>
        </w:rPr>
        <w:t xml:space="preserve"> (windturbines) of </w:t>
      </w:r>
      <w:proofErr w:type="spellStart"/>
      <w:r w:rsidR="001A3F4C" w:rsidRPr="00996044">
        <w:rPr>
          <w:rFonts w:eastAsia="Times New Roman"/>
          <w:color w:val="000000"/>
        </w:rPr>
        <w:t>kW</w:t>
      </w:r>
      <w:r w:rsidR="00667258">
        <w:rPr>
          <w:rFonts w:eastAsia="Times New Roman"/>
          <w:color w:val="000000"/>
        </w:rPr>
        <w:t>p</w:t>
      </w:r>
      <w:proofErr w:type="spellEnd"/>
      <w:r w:rsidR="001A3F4C" w:rsidRPr="00996044">
        <w:rPr>
          <w:rFonts w:eastAsia="Times New Roman"/>
          <w:color w:val="000000"/>
        </w:rPr>
        <w:t xml:space="preserve"> (zon op </w:t>
      </w:r>
      <w:r w:rsidR="003928B1">
        <w:rPr>
          <w:rFonts w:eastAsia="Times New Roman"/>
          <w:color w:val="000000"/>
        </w:rPr>
        <w:t>gebouw</w:t>
      </w:r>
      <w:r w:rsidR="00F773AB" w:rsidRPr="00996044">
        <w:rPr>
          <w:rFonts w:eastAsia="Times New Roman"/>
          <w:color w:val="000000"/>
        </w:rPr>
        <w:t>, zon</w:t>
      </w:r>
      <w:r w:rsidR="00E606E5" w:rsidRPr="00996044">
        <w:rPr>
          <w:rFonts w:eastAsia="Times New Roman"/>
          <w:color w:val="000000"/>
        </w:rPr>
        <w:t xml:space="preserve"> op veld</w:t>
      </w:r>
      <w:r w:rsidR="001A3F4C" w:rsidRPr="00996044">
        <w:rPr>
          <w:rFonts w:eastAsia="Times New Roman"/>
          <w:color w:val="000000"/>
        </w:rPr>
        <w:t>) ingevuld</w:t>
      </w:r>
      <w:r w:rsidR="00667258">
        <w:rPr>
          <w:rFonts w:eastAsia="Times New Roman"/>
          <w:color w:val="000000"/>
        </w:rPr>
        <w:t xml:space="preserve"> en is zonder toepassing van een realisatiegraad zoals het begrippenkader RES omschrijft</w:t>
      </w:r>
      <w:r w:rsidR="003D506C" w:rsidRPr="00996044">
        <w:rPr>
          <w:rFonts w:eastAsia="Times New Roman"/>
          <w:color w:val="000000"/>
        </w:rPr>
        <w:t xml:space="preserve">. </w:t>
      </w:r>
      <w:r w:rsidR="0036409B">
        <w:rPr>
          <w:rFonts w:eastAsia="Times New Roman"/>
          <w:color w:val="000000"/>
        </w:rPr>
        <w:t xml:space="preserve">Het is niet mogelijk om hiervan af te wijken. </w:t>
      </w:r>
    </w:p>
    <w:p w14:paraId="63BC1BFB" w14:textId="73A86399" w:rsidR="004D5725" w:rsidRPr="001762CE" w:rsidRDefault="001A3F4C" w:rsidP="001762CE">
      <w:pPr>
        <w:pStyle w:val="Lijstalinea"/>
        <w:numPr>
          <w:ilvl w:val="0"/>
          <w:numId w:val="2"/>
        </w:numPr>
        <w:spacing w:before="0" w:beforeAutospacing="0" w:after="0" w:afterAutospacing="0"/>
        <w:rPr>
          <w:rFonts w:eastAsia="Times New Roman"/>
          <w:color w:val="000000"/>
        </w:rPr>
      </w:pPr>
      <w:r w:rsidRPr="00996044">
        <w:rPr>
          <w:rFonts w:eastAsia="Times New Roman"/>
          <w:color w:val="000000"/>
        </w:rPr>
        <w:t>De netbehe</w:t>
      </w:r>
      <w:r w:rsidR="00337A5D" w:rsidRPr="00996044">
        <w:rPr>
          <w:rFonts w:eastAsia="Times New Roman"/>
          <w:color w:val="000000"/>
        </w:rPr>
        <w:t xml:space="preserve">erders houden in hun doorrekening rekening </w:t>
      </w:r>
      <w:r w:rsidR="00A95205" w:rsidRPr="00996044">
        <w:rPr>
          <w:rFonts w:eastAsia="Times New Roman"/>
          <w:color w:val="000000"/>
        </w:rPr>
        <w:t xml:space="preserve">met optimalisatie vanuit systeemefficiëntie zoals aftoppen en </w:t>
      </w:r>
      <w:proofErr w:type="spellStart"/>
      <w:r w:rsidR="00A95205" w:rsidRPr="00996044">
        <w:rPr>
          <w:rFonts w:eastAsia="Times New Roman"/>
          <w:color w:val="000000"/>
        </w:rPr>
        <w:t>cable</w:t>
      </w:r>
      <w:proofErr w:type="spellEnd"/>
      <w:r w:rsidR="00A95205" w:rsidRPr="00996044">
        <w:rPr>
          <w:rFonts w:eastAsia="Times New Roman"/>
          <w:color w:val="000000"/>
        </w:rPr>
        <w:t xml:space="preserve"> poolen; </w:t>
      </w:r>
    </w:p>
    <w:p w14:paraId="78A78119" w14:textId="7AA8F245" w:rsidR="003257F4" w:rsidRPr="00996044" w:rsidRDefault="00667258" w:rsidP="00667258">
      <w:pPr>
        <w:pStyle w:val="Lijstalinea"/>
        <w:numPr>
          <w:ilvl w:val="0"/>
          <w:numId w:val="2"/>
        </w:numPr>
        <w:spacing w:before="0" w:beforeAutospacing="0" w:after="0" w:afterAutospacing="0"/>
        <w:rPr>
          <w:rFonts w:eastAsia="Times New Roman"/>
          <w:color w:val="000000"/>
        </w:rPr>
      </w:pPr>
      <w:r>
        <w:rPr>
          <w:rFonts w:eastAsia="Times New Roman"/>
          <w:color w:val="000000"/>
        </w:rPr>
        <w:t xml:space="preserve">Om een zo compleet mogelijk beeld van het bod voor </w:t>
      </w:r>
      <w:r w:rsidRPr="001762CE">
        <w:rPr>
          <w:color w:val="000000"/>
        </w:rPr>
        <w:t xml:space="preserve">2030 te </w:t>
      </w:r>
      <w:r>
        <w:rPr>
          <w:rFonts w:eastAsia="Times New Roman"/>
          <w:color w:val="000000"/>
        </w:rPr>
        <w:t>krijgen vraagt de netbeheerder</w:t>
      </w:r>
      <w:r w:rsidRPr="001762CE">
        <w:rPr>
          <w:color w:val="000000"/>
        </w:rPr>
        <w:t xml:space="preserve"> de regio naar de projecten </w:t>
      </w:r>
      <w:r w:rsidR="00DA7511">
        <w:t xml:space="preserve">in de verschillende fases van de </w:t>
      </w:r>
      <w:r w:rsidR="003257F4" w:rsidRPr="00996044">
        <w:t xml:space="preserve">pijplijn. </w:t>
      </w:r>
    </w:p>
    <w:p w14:paraId="5F7E2785" w14:textId="7DAF89B5" w:rsidR="003257F4" w:rsidRPr="00996044" w:rsidRDefault="003257F4" w:rsidP="006140E6">
      <w:pPr>
        <w:pStyle w:val="Lijstalinea"/>
        <w:numPr>
          <w:ilvl w:val="0"/>
          <w:numId w:val="2"/>
        </w:numPr>
        <w:spacing w:before="0" w:beforeAutospacing="0" w:after="0" w:afterAutospacing="0"/>
        <w:rPr>
          <w:rFonts w:eastAsia="Times New Roman"/>
          <w:color w:val="000000"/>
        </w:rPr>
      </w:pPr>
      <w:r w:rsidRPr="00996044">
        <w:t xml:space="preserve">Indien bekend kan de regio ook </w:t>
      </w:r>
      <w:r w:rsidR="001E19F9">
        <w:t xml:space="preserve">het totaal vermogen voor </w:t>
      </w:r>
      <w:r w:rsidRPr="00996044">
        <w:t>2035, 2040 en 2050</w:t>
      </w:r>
      <w:r w:rsidR="001E19F9">
        <w:t xml:space="preserve"> invoeren</w:t>
      </w:r>
      <w:r w:rsidR="00063EA5">
        <w:t>;</w:t>
      </w:r>
    </w:p>
    <w:p w14:paraId="07104757" w14:textId="2633026B" w:rsidR="00996044" w:rsidRPr="00996044" w:rsidRDefault="00996044" w:rsidP="006140E6">
      <w:pPr>
        <w:pStyle w:val="Lijstalinea"/>
        <w:numPr>
          <w:ilvl w:val="0"/>
          <w:numId w:val="2"/>
        </w:numPr>
        <w:spacing w:before="0" w:beforeAutospacing="0" w:after="0" w:afterAutospacing="0"/>
        <w:rPr>
          <w:rFonts w:eastAsia="Times New Roman"/>
          <w:color w:val="000000"/>
        </w:rPr>
      </w:pPr>
      <w:r w:rsidRPr="00996044">
        <w:t xml:space="preserve">De huidige geïnstalleerde vermogens </w:t>
      </w:r>
      <w:r w:rsidR="00DA7511">
        <w:t>(</w:t>
      </w:r>
      <w:r w:rsidR="00420D4D">
        <w:t xml:space="preserve">peildatum </w:t>
      </w:r>
      <w:r w:rsidR="00DA7511">
        <w:t xml:space="preserve">1 april 2022) </w:t>
      </w:r>
      <w:r w:rsidR="00420D4D">
        <w:t>levert de netbeheerder aan.</w:t>
      </w:r>
    </w:p>
    <w:p w14:paraId="055243C2" w14:textId="086B8F23" w:rsidR="00DB3ED5" w:rsidRDefault="00DB3ED5" w:rsidP="00DB3ED5">
      <w:pPr>
        <w:spacing w:after="0"/>
        <w:rPr>
          <w:rFonts w:eastAsia="Times New Roman"/>
          <w:color w:val="000000"/>
        </w:rPr>
      </w:pPr>
    </w:p>
    <w:p w14:paraId="39BDDCBC" w14:textId="30AA1F74" w:rsidR="00D870F9" w:rsidRDefault="00D870F9" w:rsidP="00D870F9">
      <w:pPr>
        <w:pStyle w:val="Kop2"/>
        <w:rPr>
          <w:rFonts w:eastAsia="Times New Roman"/>
        </w:rPr>
      </w:pPr>
      <w:r>
        <w:rPr>
          <w:rFonts w:eastAsia="Times New Roman"/>
        </w:rPr>
        <w:t>Een formulier per thema</w:t>
      </w:r>
    </w:p>
    <w:p w14:paraId="50CDC8C0" w14:textId="783C2B77" w:rsidR="00C43EA5" w:rsidRPr="001762CE" w:rsidRDefault="003928B1" w:rsidP="00C43EA5">
      <w:pPr>
        <w:spacing w:after="0"/>
        <w:rPr>
          <w:b/>
          <w:color w:val="000000"/>
        </w:rPr>
      </w:pPr>
      <w:r w:rsidRPr="0036409B">
        <w:rPr>
          <w:rFonts w:eastAsia="Times New Roman"/>
          <w:b/>
          <w:bCs/>
          <w:color w:val="000000"/>
        </w:rPr>
        <w:t xml:space="preserve">Formulier </w:t>
      </w:r>
      <w:r w:rsidR="00C43EA5" w:rsidRPr="001762CE">
        <w:rPr>
          <w:b/>
          <w:color w:val="000000"/>
        </w:rPr>
        <w:t>Grootschalig zon op gebouw</w:t>
      </w:r>
    </w:p>
    <w:p w14:paraId="019B4C8A" w14:textId="3C63A37A" w:rsidR="00C43EA5" w:rsidRPr="00C43EA5" w:rsidRDefault="00C43EA5" w:rsidP="00C43EA5">
      <w:pPr>
        <w:spacing w:after="0"/>
        <w:rPr>
          <w:rFonts w:eastAsia="Times New Roman"/>
          <w:color w:val="000000"/>
        </w:rPr>
      </w:pPr>
      <w:r w:rsidRPr="00C43EA5">
        <w:rPr>
          <w:rFonts w:eastAsia="Times New Roman"/>
          <w:color w:val="000000"/>
        </w:rPr>
        <w:t xml:space="preserve">In dit formulier </w:t>
      </w:r>
      <w:r w:rsidR="003928B1">
        <w:rPr>
          <w:rFonts w:eastAsia="Times New Roman"/>
          <w:color w:val="000000"/>
        </w:rPr>
        <w:t xml:space="preserve">vult de regio de vermogens in voor grootschalig zon op gebouw. </w:t>
      </w:r>
      <w:r w:rsidRPr="00C43EA5">
        <w:rPr>
          <w:rFonts w:eastAsia="Times New Roman"/>
          <w:color w:val="000000"/>
        </w:rPr>
        <w:t xml:space="preserve">Het gaat hierbij bijvoorbeeld om installaties op </w:t>
      </w:r>
      <w:r w:rsidR="00DA7511">
        <w:rPr>
          <w:rFonts w:eastAsia="Times New Roman"/>
          <w:color w:val="000000"/>
        </w:rPr>
        <w:t>bijvoorbee</w:t>
      </w:r>
      <w:r w:rsidR="000C397C">
        <w:rPr>
          <w:rFonts w:eastAsia="Times New Roman"/>
          <w:color w:val="000000"/>
        </w:rPr>
        <w:t>l</w:t>
      </w:r>
      <w:r w:rsidR="00DA7511">
        <w:rPr>
          <w:rFonts w:eastAsia="Times New Roman"/>
          <w:color w:val="000000"/>
        </w:rPr>
        <w:t xml:space="preserve">d </w:t>
      </w:r>
      <w:r w:rsidRPr="00C43EA5">
        <w:rPr>
          <w:rFonts w:eastAsia="Times New Roman"/>
          <w:color w:val="000000"/>
        </w:rPr>
        <w:t>agrarische loodsen, warenhuizen en grote industriële complexen</w:t>
      </w:r>
      <w:r w:rsidR="003928B1">
        <w:rPr>
          <w:rFonts w:eastAsia="Times New Roman"/>
          <w:color w:val="000000"/>
        </w:rPr>
        <w:t>, maar ook boven parkeerterreinen en op parkeergarages.</w:t>
      </w:r>
      <w:r w:rsidRPr="00C43EA5">
        <w:rPr>
          <w:rFonts w:eastAsia="Times New Roman"/>
          <w:color w:val="000000"/>
        </w:rPr>
        <w:t xml:space="preserve"> Het gaat niet om thermische zonnepanelen voor warm water. De grens voor grootschalige installaties ligt op 15 </w:t>
      </w:r>
      <w:proofErr w:type="spellStart"/>
      <w:r w:rsidRPr="00C43EA5">
        <w:rPr>
          <w:rFonts w:eastAsia="Times New Roman"/>
          <w:color w:val="000000"/>
        </w:rPr>
        <w:t>kWp</w:t>
      </w:r>
      <w:proofErr w:type="spellEnd"/>
      <w:r w:rsidRPr="00C43EA5">
        <w:rPr>
          <w:rFonts w:eastAsia="Times New Roman"/>
          <w:color w:val="000000"/>
        </w:rPr>
        <w:t xml:space="preserve">, ofwel </w:t>
      </w:r>
      <w:r w:rsidR="003928B1">
        <w:rPr>
          <w:rFonts w:eastAsia="Times New Roman"/>
          <w:color w:val="000000"/>
        </w:rPr>
        <w:t xml:space="preserve">circa 43 panelen van 350 </w:t>
      </w:r>
      <w:proofErr w:type="spellStart"/>
      <w:r w:rsidR="003928B1">
        <w:rPr>
          <w:rFonts w:eastAsia="Times New Roman"/>
          <w:color w:val="000000"/>
        </w:rPr>
        <w:t>Wp</w:t>
      </w:r>
      <w:proofErr w:type="spellEnd"/>
      <w:r w:rsidRPr="00C43EA5">
        <w:rPr>
          <w:rFonts w:eastAsia="Times New Roman"/>
          <w:color w:val="000000"/>
        </w:rPr>
        <w:t xml:space="preserve">. Deze grens is afkomstig uit het </w:t>
      </w:r>
      <w:r w:rsidR="000C397C">
        <w:rPr>
          <w:rFonts w:eastAsia="Times New Roman"/>
          <w:color w:val="000000"/>
        </w:rPr>
        <w:t>K</w:t>
      </w:r>
      <w:r w:rsidRPr="00C43EA5">
        <w:rPr>
          <w:rFonts w:eastAsia="Times New Roman"/>
          <w:color w:val="000000"/>
        </w:rPr>
        <w:t>limaatakkoord en is vastgesteld op basis van de SDE+ regeling in 2019</w:t>
      </w:r>
      <w:r w:rsidR="003928B1">
        <w:rPr>
          <w:rFonts w:eastAsia="Times New Roman"/>
          <w:color w:val="000000"/>
        </w:rPr>
        <w:t xml:space="preserve"> en tevens opgenomen in het Begrippenkader RES. </w:t>
      </w:r>
    </w:p>
    <w:p w14:paraId="076A8A39" w14:textId="77777777" w:rsidR="00C43EA5" w:rsidRPr="00C43EA5" w:rsidRDefault="00C43EA5" w:rsidP="00C43EA5">
      <w:pPr>
        <w:spacing w:after="0"/>
        <w:rPr>
          <w:rFonts w:eastAsia="Times New Roman"/>
          <w:color w:val="000000"/>
        </w:rPr>
      </w:pPr>
    </w:p>
    <w:p w14:paraId="1D455266" w14:textId="3827B342" w:rsidR="00C43EA5" w:rsidRPr="001762CE" w:rsidRDefault="003928B1" w:rsidP="00C43EA5">
      <w:pPr>
        <w:spacing w:after="0"/>
        <w:rPr>
          <w:b/>
          <w:color w:val="000000"/>
        </w:rPr>
      </w:pPr>
      <w:r w:rsidRPr="0036409B">
        <w:rPr>
          <w:rFonts w:eastAsia="Times New Roman"/>
          <w:b/>
          <w:bCs/>
          <w:color w:val="000000"/>
        </w:rPr>
        <w:t xml:space="preserve">Formulier </w:t>
      </w:r>
      <w:r w:rsidR="00C43EA5" w:rsidRPr="001762CE">
        <w:rPr>
          <w:b/>
          <w:color w:val="000000"/>
        </w:rPr>
        <w:t>Wind</w:t>
      </w:r>
    </w:p>
    <w:p w14:paraId="0776D48C" w14:textId="2A97CBE9" w:rsidR="00C43EA5" w:rsidRPr="00996044" w:rsidRDefault="00C43EA5" w:rsidP="00C43EA5">
      <w:pPr>
        <w:spacing w:after="0"/>
        <w:rPr>
          <w:rFonts w:eastAsia="Times New Roman"/>
          <w:color w:val="000000"/>
        </w:rPr>
      </w:pPr>
      <w:r w:rsidRPr="00996044">
        <w:rPr>
          <w:rFonts w:eastAsia="Times New Roman"/>
          <w:color w:val="000000"/>
        </w:rPr>
        <w:t xml:space="preserve">In dit formulier </w:t>
      </w:r>
      <w:r w:rsidR="0036409B">
        <w:rPr>
          <w:rFonts w:eastAsia="Times New Roman"/>
          <w:color w:val="000000"/>
        </w:rPr>
        <w:t xml:space="preserve">vult de regio de vermogens in voor </w:t>
      </w:r>
      <w:r w:rsidRPr="00996044">
        <w:rPr>
          <w:rFonts w:eastAsia="Times New Roman"/>
          <w:color w:val="000000"/>
        </w:rPr>
        <w:t>windturbines. Er is geen waarde aangegeven als ondergrens voor het vermogen, maar het gaat niet om kleinere windmolens die meestal solitair op een erf of op een dak worden geplaatst.</w:t>
      </w:r>
    </w:p>
    <w:p w14:paraId="37902F36" w14:textId="77777777" w:rsidR="00C43EA5" w:rsidRPr="00996044" w:rsidRDefault="00C43EA5" w:rsidP="00C43EA5">
      <w:pPr>
        <w:spacing w:after="0"/>
        <w:rPr>
          <w:rFonts w:eastAsia="Times New Roman"/>
          <w:color w:val="000000"/>
        </w:rPr>
      </w:pPr>
    </w:p>
    <w:p w14:paraId="316FF22D" w14:textId="148C4977" w:rsidR="00C43EA5" w:rsidRPr="001762CE" w:rsidRDefault="0036409B" w:rsidP="00C43EA5">
      <w:pPr>
        <w:spacing w:after="0"/>
        <w:rPr>
          <w:b/>
          <w:color w:val="000000"/>
        </w:rPr>
      </w:pPr>
      <w:r w:rsidRPr="0036409B">
        <w:rPr>
          <w:rFonts w:eastAsia="Times New Roman"/>
          <w:b/>
          <w:bCs/>
          <w:color w:val="000000"/>
        </w:rPr>
        <w:t xml:space="preserve">Formulier </w:t>
      </w:r>
      <w:r w:rsidR="00C43EA5" w:rsidRPr="001762CE">
        <w:rPr>
          <w:b/>
          <w:color w:val="000000"/>
        </w:rPr>
        <w:t>Zon op veld (&gt;15kWp)</w:t>
      </w:r>
    </w:p>
    <w:p w14:paraId="5FF4E620" w14:textId="0A9FC386" w:rsidR="00C43EA5" w:rsidRDefault="00C43EA5" w:rsidP="00DB3ED5">
      <w:pPr>
        <w:spacing w:after="0"/>
        <w:rPr>
          <w:rFonts w:eastAsia="Times New Roman"/>
          <w:color w:val="000000"/>
        </w:rPr>
      </w:pPr>
      <w:r w:rsidRPr="00C43EA5">
        <w:rPr>
          <w:rFonts w:eastAsia="Times New Roman"/>
          <w:color w:val="000000"/>
        </w:rPr>
        <w:t xml:space="preserve">In dit formulier </w:t>
      </w:r>
      <w:r w:rsidR="0036409B">
        <w:rPr>
          <w:rFonts w:eastAsia="Times New Roman"/>
          <w:color w:val="000000"/>
        </w:rPr>
        <w:t xml:space="preserve">vult de regio de vermogens in voor </w:t>
      </w:r>
      <w:r w:rsidRPr="00C43EA5">
        <w:rPr>
          <w:rFonts w:eastAsia="Times New Roman"/>
          <w:color w:val="000000"/>
        </w:rPr>
        <w:t xml:space="preserve">grootschalig </w:t>
      </w:r>
      <w:r w:rsidR="0036409B">
        <w:rPr>
          <w:rFonts w:eastAsia="Times New Roman"/>
          <w:color w:val="000000"/>
        </w:rPr>
        <w:t>zon op veld.</w:t>
      </w:r>
      <w:r w:rsidRPr="00C43EA5">
        <w:rPr>
          <w:rFonts w:eastAsia="Times New Roman"/>
          <w:color w:val="000000"/>
        </w:rPr>
        <w:t xml:space="preserve"> Het gaat hierbij bijvoorbeeld om zonnevelden, -parken of </w:t>
      </w:r>
      <w:r w:rsidR="000C397C">
        <w:rPr>
          <w:rFonts w:eastAsia="Times New Roman"/>
          <w:color w:val="000000"/>
        </w:rPr>
        <w:t>-</w:t>
      </w:r>
      <w:r w:rsidRPr="00C43EA5">
        <w:rPr>
          <w:rFonts w:eastAsia="Times New Roman"/>
          <w:color w:val="000000"/>
        </w:rPr>
        <w:t>weides op landbouw gronden</w:t>
      </w:r>
      <w:r w:rsidR="0036409B">
        <w:rPr>
          <w:rFonts w:eastAsia="Times New Roman"/>
          <w:color w:val="000000"/>
        </w:rPr>
        <w:t>, water, infrastructuur</w:t>
      </w:r>
      <w:r w:rsidRPr="00C43EA5">
        <w:rPr>
          <w:rFonts w:eastAsia="Times New Roman"/>
          <w:color w:val="000000"/>
        </w:rPr>
        <w:t xml:space="preserve"> of </w:t>
      </w:r>
      <w:r w:rsidR="0036409B">
        <w:rPr>
          <w:rFonts w:eastAsia="Times New Roman"/>
          <w:color w:val="000000"/>
        </w:rPr>
        <w:t xml:space="preserve">geluidsschermen. </w:t>
      </w:r>
      <w:r w:rsidRPr="00C43EA5">
        <w:rPr>
          <w:rFonts w:eastAsia="Times New Roman"/>
          <w:color w:val="000000"/>
        </w:rPr>
        <w:t xml:space="preserve">Het gaat niet om thermische zonnepanelen voor warm water. De grens voor grootschalige zonnevelden ligt op 15 </w:t>
      </w:r>
      <w:proofErr w:type="spellStart"/>
      <w:r w:rsidRPr="00C43EA5">
        <w:rPr>
          <w:rFonts w:eastAsia="Times New Roman"/>
          <w:color w:val="000000"/>
        </w:rPr>
        <w:t>kWp</w:t>
      </w:r>
      <w:proofErr w:type="spellEnd"/>
      <w:r w:rsidRPr="00C43EA5">
        <w:rPr>
          <w:rFonts w:eastAsia="Times New Roman"/>
          <w:color w:val="000000"/>
        </w:rPr>
        <w:t xml:space="preserve">, ofwel </w:t>
      </w:r>
      <w:r w:rsidR="0036409B">
        <w:rPr>
          <w:rFonts w:eastAsia="Times New Roman"/>
          <w:color w:val="000000"/>
        </w:rPr>
        <w:t xml:space="preserve">circa 43 panelen van 350 </w:t>
      </w:r>
      <w:proofErr w:type="spellStart"/>
      <w:r w:rsidR="0036409B">
        <w:rPr>
          <w:rFonts w:eastAsia="Times New Roman"/>
          <w:color w:val="000000"/>
        </w:rPr>
        <w:t>Wp</w:t>
      </w:r>
      <w:proofErr w:type="spellEnd"/>
      <w:r w:rsidR="0036409B">
        <w:rPr>
          <w:rFonts w:eastAsia="Times New Roman"/>
          <w:color w:val="000000"/>
        </w:rPr>
        <w:t xml:space="preserve">. </w:t>
      </w:r>
      <w:r w:rsidRPr="00C43EA5">
        <w:rPr>
          <w:rFonts w:eastAsia="Times New Roman"/>
          <w:color w:val="000000"/>
        </w:rPr>
        <w:t>Deze grens is afkomstig uit het klimaat akkoord en is vastgesteld op basis van de SDE+ regeling in 2019.</w:t>
      </w:r>
    </w:p>
    <w:p w14:paraId="70990710" w14:textId="77777777" w:rsidR="00C43EA5" w:rsidRDefault="00C43EA5" w:rsidP="00DB3ED5">
      <w:pPr>
        <w:spacing w:after="0"/>
        <w:rPr>
          <w:rFonts w:eastAsia="Times New Roman"/>
          <w:color w:val="000000"/>
        </w:rPr>
      </w:pPr>
    </w:p>
    <w:p w14:paraId="6003A4C3" w14:textId="212C3CD1" w:rsidR="00D870F9" w:rsidRPr="00D870F9" w:rsidRDefault="00D870F9" w:rsidP="00D870F9">
      <w:pPr>
        <w:pStyle w:val="Kop2"/>
        <w:rPr>
          <w:rFonts w:eastAsia="Times New Roman"/>
        </w:rPr>
      </w:pPr>
      <w:r>
        <w:rPr>
          <w:rFonts w:eastAsia="Times New Roman"/>
        </w:rPr>
        <w:t>Praktisch; hoe vul ik het formulier in?</w:t>
      </w:r>
    </w:p>
    <w:p w14:paraId="5F725552" w14:textId="625316CE" w:rsidR="00D870F9" w:rsidRDefault="00D870F9" w:rsidP="007A037E">
      <w:pPr>
        <w:pStyle w:val="Lijstalinea"/>
        <w:numPr>
          <w:ilvl w:val="0"/>
          <w:numId w:val="2"/>
        </w:numPr>
        <w:spacing w:before="0" w:beforeAutospacing="0" w:after="0" w:afterAutospacing="0"/>
        <w:rPr>
          <w:rFonts w:eastAsia="Times New Roman"/>
          <w:color w:val="000000"/>
        </w:rPr>
      </w:pPr>
      <w:r w:rsidRPr="00D870F9">
        <w:rPr>
          <w:rFonts w:eastAsia="Times New Roman"/>
          <w:color w:val="000000"/>
        </w:rPr>
        <w:t xml:space="preserve">Per formulier kunnen op CBS buurtniveau van links naar rechts </w:t>
      </w:r>
      <w:r w:rsidR="00571301">
        <w:rPr>
          <w:rFonts w:eastAsia="Times New Roman"/>
          <w:color w:val="000000"/>
        </w:rPr>
        <w:t xml:space="preserve">(van concreet naar minder concreet) </w:t>
      </w:r>
      <w:r w:rsidRPr="00D870F9">
        <w:rPr>
          <w:rFonts w:eastAsia="Times New Roman"/>
          <w:color w:val="000000"/>
        </w:rPr>
        <w:t xml:space="preserve">de pijplijn fases </w:t>
      </w:r>
      <w:r w:rsidR="00571301">
        <w:rPr>
          <w:rFonts w:eastAsia="Times New Roman"/>
          <w:color w:val="000000"/>
        </w:rPr>
        <w:t xml:space="preserve">en ambities </w:t>
      </w:r>
      <w:r w:rsidRPr="00D870F9">
        <w:rPr>
          <w:rFonts w:eastAsia="Times New Roman"/>
          <w:color w:val="000000"/>
        </w:rPr>
        <w:t xml:space="preserve">ingevuld worden volgens de eenheid </w:t>
      </w:r>
      <w:r w:rsidR="00571301">
        <w:rPr>
          <w:rFonts w:eastAsia="Times New Roman"/>
          <w:color w:val="000000"/>
        </w:rPr>
        <w:t xml:space="preserve">die in de laatste kolom staat genoemd </w:t>
      </w:r>
      <w:r w:rsidR="001E19F9">
        <w:rPr>
          <w:rFonts w:eastAsia="Times New Roman"/>
          <w:color w:val="000000"/>
        </w:rPr>
        <w:t>(voor grootschalig zon op gebouw is er voor de pijplijn slechts éen kolom)</w:t>
      </w:r>
      <w:r w:rsidRPr="00D870F9">
        <w:rPr>
          <w:rFonts w:eastAsia="Times New Roman"/>
          <w:color w:val="000000"/>
        </w:rPr>
        <w:t xml:space="preserve">. </w:t>
      </w:r>
      <w:r>
        <w:rPr>
          <w:rFonts w:eastAsia="Times New Roman"/>
          <w:color w:val="000000"/>
        </w:rPr>
        <w:t>Voor de pijplijn gaat het om bruto getallen zonder toepassing van een realisatiegraad zoals beschreven in het begrippenkader RES.</w:t>
      </w:r>
      <w:r w:rsidR="00817ADE">
        <w:rPr>
          <w:rFonts w:eastAsia="Times New Roman"/>
          <w:color w:val="000000"/>
        </w:rPr>
        <w:t xml:space="preserve"> Er kan sprake zijn van </w:t>
      </w:r>
      <w:proofErr w:type="spellStart"/>
      <w:r w:rsidR="00817ADE">
        <w:rPr>
          <w:rFonts w:eastAsia="Times New Roman"/>
          <w:color w:val="000000"/>
        </w:rPr>
        <w:t>overprogrammering</w:t>
      </w:r>
      <w:proofErr w:type="spellEnd"/>
      <w:r w:rsidR="00817ADE">
        <w:rPr>
          <w:rFonts w:eastAsia="Times New Roman"/>
          <w:color w:val="000000"/>
        </w:rPr>
        <w:t xml:space="preserve"> in deze fases. </w:t>
      </w:r>
    </w:p>
    <w:p w14:paraId="63B83CBE" w14:textId="7AC67386" w:rsidR="00723E13" w:rsidRPr="00D870F9" w:rsidRDefault="0062281C" w:rsidP="007A037E">
      <w:pPr>
        <w:pStyle w:val="Lijstalinea"/>
        <w:numPr>
          <w:ilvl w:val="0"/>
          <w:numId w:val="2"/>
        </w:numPr>
        <w:spacing w:before="0" w:beforeAutospacing="0" w:after="0" w:afterAutospacing="0"/>
        <w:rPr>
          <w:rFonts w:eastAsia="Times New Roman"/>
          <w:color w:val="000000"/>
        </w:rPr>
      </w:pPr>
      <w:r w:rsidRPr="00D870F9">
        <w:rPr>
          <w:rFonts w:eastAsia="Times New Roman"/>
          <w:color w:val="000000"/>
        </w:rPr>
        <w:t xml:space="preserve">Alles wat tot 01-04-2022 al is gerealiseerd </w:t>
      </w:r>
      <w:r w:rsidR="00D870F9">
        <w:rPr>
          <w:rFonts w:eastAsia="Times New Roman"/>
          <w:color w:val="000000"/>
        </w:rPr>
        <w:t>hoeft niet ingevuld te worden. De netbeheerder v</w:t>
      </w:r>
      <w:r w:rsidR="00B67574">
        <w:rPr>
          <w:rFonts w:eastAsia="Times New Roman"/>
          <w:color w:val="000000"/>
        </w:rPr>
        <w:t>oeg</w:t>
      </w:r>
      <w:r w:rsidR="00D870F9">
        <w:rPr>
          <w:rFonts w:eastAsia="Times New Roman"/>
          <w:color w:val="000000"/>
        </w:rPr>
        <w:t xml:space="preserve">t zelf alle gerealiseerde projecten toe. </w:t>
      </w:r>
    </w:p>
    <w:p w14:paraId="6F8576BC" w14:textId="3E18DEF3" w:rsidR="00044B7D" w:rsidRDefault="00044B7D" w:rsidP="001762CE">
      <w:pPr>
        <w:pStyle w:val="Geenafstand"/>
        <w:numPr>
          <w:ilvl w:val="0"/>
          <w:numId w:val="2"/>
        </w:numPr>
      </w:pPr>
      <w:r>
        <w:t xml:space="preserve">Pijplijn Subsidiebeschikking en Bouw: Dit betreft </w:t>
      </w:r>
      <w:r w:rsidR="00890309">
        <w:t xml:space="preserve">projecten met </w:t>
      </w:r>
      <w:r>
        <w:t>SDE-beschikking</w:t>
      </w:r>
      <w:r w:rsidR="00890309">
        <w:t xml:space="preserve"> of projecten zonder SDE-beschikking die in aanbouw zijn. </w:t>
      </w:r>
    </w:p>
    <w:p w14:paraId="657DA826" w14:textId="0BFAD583" w:rsidR="00044B7D" w:rsidRDefault="00890309" w:rsidP="009D320A">
      <w:pPr>
        <w:pStyle w:val="Geenafstand"/>
        <w:numPr>
          <w:ilvl w:val="1"/>
          <w:numId w:val="2"/>
        </w:numPr>
      </w:pPr>
      <w:r>
        <w:t xml:space="preserve">De meest recente lijst SDE+(+) projecten is </w:t>
      </w:r>
      <w:r w:rsidR="009D320A" w:rsidRPr="009D320A">
        <w:t>'Projecten in beheer (apr.2022)</w:t>
      </w:r>
      <w:r>
        <w:t xml:space="preserve">’ zie </w:t>
      </w:r>
      <w:hyperlink r:id="rId8" w:history="1">
        <w:r w:rsidRPr="00E51E94">
          <w:rPr>
            <w:rStyle w:val="Hyperlink"/>
          </w:rPr>
          <w:t>https://www.rvo.nl/sites/default/files/2022-07/04-07-2022-SDE-plus-plus-Projecten-in-beheer-juli-2022.xlsx</w:t>
        </w:r>
      </w:hyperlink>
      <w:r w:rsidR="00C14B4A">
        <w:t xml:space="preserve">. </w:t>
      </w:r>
    </w:p>
    <w:p w14:paraId="0BB3E649" w14:textId="1AF76A25" w:rsidR="009D320A" w:rsidRPr="00044B7D" w:rsidRDefault="009D320A" w:rsidP="00893ECA">
      <w:pPr>
        <w:pStyle w:val="Geenafstand"/>
        <w:numPr>
          <w:ilvl w:val="1"/>
          <w:numId w:val="2"/>
        </w:numPr>
      </w:pPr>
      <w:r>
        <w:t>Alleen projecten die binnen de SDE-regelingen in 2030 nog subsidiabel kunnen zijn worden meegenomen. In praktijk betekent dit dat projecten met een ingebruikname jaar vanaf 2015 worden meegenomen (een subsidiabele looptijd van 15 jaar + eventueel één bankingjaar).</w:t>
      </w:r>
    </w:p>
    <w:p w14:paraId="049A50A0" w14:textId="10213868" w:rsidR="00044B7D" w:rsidRPr="00996044" w:rsidRDefault="00044B7D" w:rsidP="00044B7D">
      <w:pPr>
        <w:pStyle w:val="Geenafstand"/>
        <w:numPr>
          <w:ilvl w:val="0"/>
          <w:numId w:val="2"/>
        </w:numPr>
      </w:pPr>
      <w:r>
        <w:rPr>
          <w:rFonts w:eastAsia="Times New Roman"/>
          <w:color w:val="000000"/>
        </w:rPr>
        <w:t>Bij wind en bij zon op veld worden extra fases in de pijplijn onderscheiden;</w:t>
      </w:r>
      <w:r w:rsidRPr="006E67EF">
        <w:rPr>
          <w:rFonts w:eastAsia="Times New Roman"/>
          <w:color w:val="000000"/>
        </w:rPr>
        <w:t xml:space="preserve"> </w:t>
      </w:r>
      <w:r>
        <w:t>vergunningsverlening, vergunningsaanvraag, RO procedure, en voortraject.</w:t>
      </w:r>
      <w:r w:rsidRPr="003A485D">
        <w:t xml:space="preserve"> </w:t>
      </w:r>
      <w:r>
        <w:t xml:space="preserve">Vergunningsverlening geldt vanaf een herroepelijke vergunningsverlening. Vergunningsaanvraag geldt vanaf de reguliere vergunningsaanvraag. RO procedure geldt vanaf een principe verzoek (conceptaanvraag omgevingsvergunning) of voorontwerp bestemmingsplan. Voortraject </w:t>
      </w:r>
      <w:r w:rsidRPr="00996044">
        <w:t xml:space="preserve">geldt vanaf een concreet initiatief die niet in bovenstaande categorieën vallen. Zie ook pagina 3d. van het </w:t>
      </w:r>
      <w:hyperlink r:id="rId9" w:history="1">
        <w:r w:rsidRPr="00996044">
          <w:rPr>
            <w:rStyle w:val="Hyperlink"/>
            <w:rFonts w:eastAsia="Times New Roman"/>
          </w:rPr>
          <w:t>Begrippenkader RES</w:t>
        </w:r>
      </w:hyperlink>
    </w:p>
    <w:p w14:paraId="0F9DE82F" w14:textId="2B053B47" w:rsidR="00AA125F" w:rsidRPr="00044B7D" w:rsidRDefault="00063EEF" w:rsidP="00044B7D">
      <w:pPr>
        <w:pStyle w:val="Geenafstand"/>
        <w:numPr>
          <w:ilvl w:val="0"/>
          <w:numId w:val="2"/>
        </w:numPr>
      </w:pPr>
      <w:r>
        <w:t>Het tota</w:t>
      </w:r>
      <w:r w:rsidR="00F04D4A">
        <w:t xml:space="preserve">al aan te sluiten vermogen wordt ook </w:t>
      </w:r>
      <w:r>
        <w:t xml:space="preserve"> in een aparte kolom opgevraagd, </w:t>
      </w:r>
      <w:r w:rsidR="00F04D4A">
        <w:t>en</w:t>
      </w:r>
      <w:r>
        <w:t xml:space="preserve"> volgt uit de optelling van huidig (bekend bij netbeheerder), pijplijn en ambitie</w:t>
      </w:r>
      <w:r w:rsidR="00495C92">
        <w:t xml:space="preserve">, </w:t>
      </w:r>
      <w:proofErr w:type="spellStart"/>
      <w:r w:rsidR="00495C92">
        <w:t>icm</w:t>
      </w:r>
      <w:proofErr w:type="spellEnd"/>
      <w:r w:rsidR="00495C92">
        <w:t xml:space="preserve"> de realisatiegraden</w:t>
      </w:r>
      <w:r w:rsidR="00F07E42">
        <w:t xml:space="preserve"> van de verschillende fasen</w:t>
      </w:r>
      <w:r>
        <w:t xml:space="preserve">. </w:t>
      </w:r>
    </w:p>
    <w:p w14:paraId="1DE74F66" w14:textId="3F06CD82" w:rsidR="006148B5" w:rsidRPr="00996044" w:rsidRDefault="00837AE2" w:rsidP="00B45E98">
      <w:pPr>
        <w:pStyle w:val="Lijstalinea"/>
        <w:numPr>
          <w:ilvl w:val="0"/>
          <w:numId w:val="2"/>
        </w:numPr>
        <w:spacing w:before="0" w:beforeAutospacing="0" w:after="0" w:afterAutospacing="0"/>
        <w:rPr>
          <w:rFonts w:eastAsia="Times New Roman"/>
          <w:color w:val="000000"/>
        </w:rPr>
      </w:pPr>
      <w:r w:rsidRPr="00996044">
        <w:rPr>
          <w:rFonts w:eastAsia="Times New Roman"/>
          <w:color w:val="000000"/>
        </w:rPr>
        <w:t xml:space="preserve">Zorg ervoor dat </w:t>
      </w:r>
      <w:r w:rsidR="00310EC0" w:rsidRPr="00996044">
        <w:rPr>
          <w:rFonts w:eastAsia="Times New Roman"/>
          <w:color w:val="000000"/>
        </w:rPr>
        <w:t xml:space="preserve">de in te vullen </w:t>
      </w:r>
      <w:r w:rsidRPr="00996044">
        <w:rPr>
          <w:rFonts w:eastAsia="Times New Roman"/>
          <w:color w:val="000000"/>
        </w:rPr>
        <w:t>overzicht niet wordt aangepast</w:t>
      </w:r>
      <w:r w:rsidR="003D506C" w:rsidRPr="00996044">
        <w:rPr>
          <w:rFonts w:eastAsia="Times New Roman"/>
          <w:color w:val="000000"/>
        </w:rPr>
        <w:t>:</w:t>
      </w:r>
      <w:r w:rsidRPr="00996044">
        <w:rPr>
          <w:rFonts w:eastAsia="Times New Roman"/>
          <w:color w:val="000000"/>
        </w:rPr>
        <w:t xml:space="preserve"> de </w:t>
      </w:r>
      <w:proofErr w:type="spellStart"/>
      <w:r w:rsidR="00513AA0" w:rsidRPr="00996044">
        <w:rPr>
          <w:rFonts w:eastAsia="Times New Roman"/>
          <w:color w:val="000000"/>
        </w:rPr>
        <w:t>celopmaak</w:t>
      </w:r>
      <w:proofErr w:type="spellEnd"/>
      <w:r w:rsidR="00513AA0" w:rsidRPr="00996044">
        <w:rPr>
          <w:rFonts w:eastAsia="Times New Roman"/>
          <w:color w:val="000000"/>
        </w:rPr>
        <w:t xml:space="preserve"> is standaard</w:t>
      </w:r>
      <w:r w:rsidR="003D506C" w:rsidRPr="00996044">
        <w:rPr>
          <w:rFonts w:eastAsia="Times New Roman"/>
          <w:color w:val="000000"/>
        </w:rPr>
        <w:t>, er mogen</w:t>
      </w:r>
      <w:r w:rsidR="003D506C" w:rsidRPr="000C397C">
        <w:rPr>
          <w:rFonts w:eastAsia="Times New Roman"/>
          <w:color w:val="000000"/>
        </w:rPr>
        <w:t xml:space="preserve"> </w:t>
      </w:r>
      <w:r w:rsidR="003D506C" w:rsidRPr="000C397C">
        <w:rPr>
          <w:rFonts w:eastAsia="Times New Roman"/>
          <w:i/>
          <w:iCs/>
          <w:color w:val="000000"/>
        </w:rPr>
        <w:t>geen</w:t>
      </w:r>
      <w:r w:rsidR="003D506C" w:rsidRPr="000C397C">
        <w:rPr>
          <w:rFonts w:eastAsia="Times New Roman"/>
          <w:color w:val="000000"/>
        </w:rPr>
        <w:t xml:space="preserve"> </w:t>
      </w:r>
      <w:r w:rsidR="003D506C" w:rsidRPr="00996044">
        <w:rPr>
          <w:rFonts w:eastAsia="Times New Roman"/>
          <w:color w:val="000000"/>
        </w:rPr>
        <w:t>kolommen worden toegevoegd</w:t>
      </w:r>
      <w:r w:rsidR="00513AA0" w:rsidRPr="00996044">
        <w:rPr>
          <w:rFonts w:eastAsia="Times New Roman"/>
          <w:color w:val="000000"/>
        </w:rPr>
        <w:t xml:space="preserve"> en het formulier mag geen </w:t>
      </w:r>
      <w:r w:rsidR="001A2DDB" w:rsidRPr="00996044">
        <w:rPr>
          <w:rFonts w:eastAsia="Times New Roman"/>
          <w:color w:val="000000"/>
        </w:rPr>
        <w:t>formules bevatten</w:t>
      </w:r>
      <w:r w:rsidR="00310EC0" w:rsidRPr="00996044">
        <w:rPr>
          <w:rFonts w:eastAsia="Times New Roman"/>
          <w:color w:val="000000"/>
        </w:rPr>
        <w:t>.</w:t>
      </w:r>
    </w:p>
    <w:p w14:paraId="60C93142" w14:textId="77777777" w:rsidR="00310EC0" w:rsidRPr="00996044" w:rsidRDefault="00310EC0" w:rsidP="00310EC0">
      <w:pPr>
        <w:spacing w:after="0"/>
        <w:rPr>
          <w:rFonts w:eastAsia="Times New Roman"/>
          <w:color w:val="000000"/>
        </w:rPr>
      </w:pPr>
    </w:p>
    <w:p w14:paraId="37D5E440" w14:textId="307B8C48" w:rsidR="00310EC0" w:rsidRPr="00310EC0" w:rsidRDefault="00FD052D" w:rsidP="00310EC0">
      <w:pPr>
        <w:spacing w:after="0"/>
        <w:rPr>
          <w:rFonts w:eastAsia="Times New Roman"/>
          <w:b/>
          <w:bCs/>
          <w:color w:val="000000"/>
        </w:rPr>
      </w:pPr>
      <w:proofErr w:type="spellStart"/>
      <w:r w:rsidRPr="00996044">
        <w:rPr>
          <w:rFonts w:eastAsia="Times New Roman"/>
          <w:b/>
          <w:bCs/>
          <w:color w:val="000000"/>
        </w:rPr>
        <w:t>Geo</w:t>
      </w:r>
      <w:proofErr w:type="spellEnd"/>
      <w:r w:rsidRPr="00996044">
        <w:rPr>
          <w:rFonts w:eastAsia="Times New Roman"/>
          <w:b/>
          <w:bCs/>
          <w:color w:val="000000"/>
        </w:rPr>
        <w:t>-informatie</w:t>
      </w:r>
    </w:p>
    <w:p w14:paraId="5B026D71" w14:textId="70438F7A" w:rsidR="003D506C" w:rsidRPr="00996044" w:rsidRDefault="00310EC0" w:rsidP="00310EC0">
      <w:pPr>
        <w:spacing w:after="0"/>
        <w:rPr>
          <w:rFonts w:eastAsia="Times New Roman"/>
          <w:color w:val="000000"/>
        </w:rPr>
      </w:pPr>
      <w:r>
        <w:rPr>
          <w:rFonts w:eastAsia="Times New Roman"/>
          <w:color w:val="000000"/>
        </w:rPr>
        <w:t xml:space="preserve">Sommige regio’s werken al met de nieuwe </w:t>
      </w:r>
      <w:proofErr w:type="spellStart"/>
      <w:r>
        <w:rPr>
          <w:rFonts w:eastAsia="Times New Roman"/>
          <w:color w:val="000000"/>
        </w:rPr>
        <w:t>geo</w:t>
      </w:r>
      <w:proofErr w:type="spellEnd"/>
      <w:r>
        <w:rPr>
          <w:rFonts w:eastAsia="Times New Roman"/>
          <w:color w:val="000000"/>
        </w:rPr>
        <w:t>-</w:t>
      </w:r>
      <w:r w:rsidRPr="00996044">
        <w:rPr>
          <w:rFonts w:eastAsia="Times New Roman"/>
          <w:color w:val="000000"/>
        </w:rPr>
        <w:t>informatie bestanden van NP RES</w:t>
      </w:r>
      <w:r w:rsidR="00FD052D" w:rsidRPr="00996044">
        <w:rPr>
          <w:rFonts w:eastAsia="Times New Roman"/>
          <w:color w:val="000000"/>
        </w:rPr>
        <w:t xml:space="preserve">. In die bestanden houdt de regio een overzicht bij </w:t>
      </w:r>
      <w:r w:rsidR="00063EEF">
        <w:rPr>
          <w:rFonts w:eastAsia="Times New Roman"/>
          <w:color w:val="000000"/>
        </w:rPr>
        <w:t xml:space="preserve">de onderdelen pijplijn en ambitie van het bod </w:t>
      </w:r>
      <w:r w:rsidR="003D506C" w:rsidRPr="00996044">
        <w:rPr>
          <w:rFonts w:eastAsia="Times New Roman"/>
          <w:color w:val="000000"/>
        </w:rPr>
        <w:t>daar</w:t>
      </w:r>
      <w:r w:rsidRPr="00996044">
        <w:rPr>
          <w:rFonts w:eastAsia="Times New Roman"/>
          <w:color w:val="000000"/>
        </w:rPr>
        <w:t xml:space="preserve">aan toegevoegd </w:t>
      </w:r>
      <w:r w:rsidR="003D506C" w:rsidRPr="00996044">
        <w:rPr>
          <w:rFonts w:eastAsia="Times New Roman"/>
          <w:color w:val="000000"/>
        </w:rPr>
        <w:t xml:space="preserve">de </w:t>
      </w:r>
      <w:r w:rsidR="00063EEF">
        <w:rPr>
          <w:rFonts w:eastAsia="Times New Roman"/>
          <w:color w:val="000000"/>
        </w:rPr>
        <w:t xml:space="preserve">realisatiegraden </w:t>
      </w:r>
      <w:r w:rsidR="003D506C" w:rsidRPr="00996044">
        <w:rPr>
          <w:rFonts w:eastAsia="Times New Roman"/>
          <w:color w:val="000000"/>
        </w:rPr>
        <w:t>zoals beschreven in het begrippenkader, geografische gegevens, systeemeff</w:t>
      </w:r>
      <w:r w:rsidR="00466CEA" w:rsidRPr="00996044">
        <w:rPr>
          <w:rFonts w:eastAsia="Times New Roman"/>
          <w:color w:val="000000"/>
        </w:rPr>
        <w:t>i</w:t>
      </w:r>
      <w:r w:rsidR="003D506C" w:rsidRPr="00996044">
        <w:rPr>
          <w:rFonts w:eastAsia="Times New Roman"/>
          <w:color w:val="000000"/>
        </w:rPr>
        <w:t>ciënte keuzes etc. Deze informatie mag ook als GIS-bestand worden aangeleverd</w:t>
      </w:r>
      <w:r w:rsidR="00FD052D" w:rsidRPr="00996044">
        <w:rPr>
          <w:rFonts w:eastAsia="Times New Roman"/>
          <w:color w:val="000000"/>
        </w:rPr>
        <w:t xml:space="preserve"> </w:t>
      </w:r>
      <w:r w:rsidR="00996044" w:rsidRPr="00996044">
        <w:rPr>
          <w:rFonts w:eastAsia="Times New Roman"/>
          <w:color w:val="000000"/>
        </w:rPr>
        <w:t xml:space="preserve">worden </w:t>
      </w:r>
      <w:r w:rsidR="00FD052D" w:rsidRPr="00996044">
        <w:rPr>
          <w:rFonts w:eastAsia="Times New Roman"/>
          <w:color w:val="000000"/>
        </w:rPr>
        <w:t xml:space="preserve">samen met de invulformulieren. </w:t>
      </w:r>
      <w:r w:rsidR="00996044" w:rsidRPr="00996044">
        <w:rPr>
          <w:rFonts w:eastAsia="Times New Roman"/>
          <w:color w:val="000000"/>
        </w:rPr>
        <w:t xml:space="preserve">Dit kan voor de </w:t>
      </w:r>
      <w:proofErr w:type="spellStart"/>
      <w:r w:rsidR="00996044" w:rsidRPr="00996044">
        <w:rPr>
          <w:rFonts w:eastAsia="Times New Roman"/>
          <w:color w:val="000000"/>
        </w:rPr>
        <w:t>netimpactanalyse</w:t>
      </w:r>
      <w:proofErr w:type="spellEnd"/>
      <w:r w:rsidR="00996044" w:rsidRPr="00996044">
        <w:rPr>
          <w:rFonts w:eastAsia="Times New Roman"/>
          <w:color w:val="000000"/>
        </w:rPr>
        <w:t xml:space="preserve"> nuttige, aanvullende informatie zijn. </w:t>
      </w:r>
      <w:r w:rsidR="00FD052D" w:rsidRPr="00996044">
        <w:rPr>
          <w:rFonts w:eastAsia="Times New Roman"/>
          <w:color w:val="000000"/>
        </w:rPr>
        <w:t>Z</w:t>
      </w:r>
      <w:r w:rsidR="003D506C" w:rsidRPr="00996044">
        <w:rPr>
          <w:rFonts w:eastAsia="Times New Roman"/>
          <w:color w:val="000000"/>
        </w:rPr>
        <w:t xml:space="preserve">ie </w:t>
      </w:r>
      <w:hyperlink r:id="rId10" w:history="1">
        <w:r w:rsidR="003D506C" w:rsidRPr="00996044">
          <w:rPr>
            <w:rStyle w:val="Hyperlink"/>
            <w:rFonts w:eastAsia="Times New Roman"/>
          </w:rPr>
          <w:t>de attributentabellen van NPRES</w:t>
        </w:r>
      </w:hyperlink>
      <w:r w:rsidR="003D506C" w:rsidRPr="00996044">
        <w:rPr>
          <w:rFonts w:eastAsia="Times New Roman"/>
          <w:color w:val="000000"/>
        </w:rPr>
        <w:t xml:space="preserve"> voor de gewenste informatie</w:t>
      </w:r>
      <w:r w:rsidR="00FD052D" w:rsidRPr="00996044">
        <w:rPr>
          <w:rFonts w:eastAsia="Times New Roman"/>
          <w:color w:val="000000"/>
        </w:rPr>
        <w:t xml:space="preserve"> over de </w:t>
      </w:r>
      <w:proofErr w:type="spellStart"/>
      <w:r w:rsidR="00FD052D" w:rsidRPr="00996044">
        <w:rPr>
          <w:rFonts w:eastAsia="Times New Roman"/>
          <w:color w:val="000000"/>
        </w:rPr>
        <w:t>geo</w:t>
      </w:r>
      <w:proofErr w:type="spellEnd"/>
      <w:r w:rsidR="00FD052D" w:rsidRPr="00996044">
        <w:rPr>
          <w:rFonts w:eastAsia="Times New Roman"/>
          <w:color w:val="000000"/>
        </w:rPr>
        <w:t>-bestanden.</w:t>
      </w:r>
    </w:p>
    <w:p w14:paraId="37D50461" w14:textId="3F70621B" w:rsidR="004824E8" w:rsidRPr="00996044" w:rsidRDefault="004824E8" w:rsidP="004824E8">
      <w:pPr>
        <w:spacing w:after="0"/>
        <w:rPr>
          <w:rFonts w:eastAsia="Times New Roman"/>
          <w:color w:val="000000"/>
        </w:rPr>
      </w:pPr>
    </w:p>
    <w:p w14:paraId="557072D5" w14:textId="4A279C65" w:rsidR="00FD052D" w:rsidRPr="00996044" w:rsidRDefault="00FD052D" w:rsidP="004824E8">
      <w:pPr>
        <w:spacing w:after="0"/>
        <w:rPr>
          <w:rFonts w:eastAsia="Times New Roman"/>
          <w:b/>
          <w:bCs/>
          <w:color w:val="000000"/>
        </w:rPr>
      </w:pPr>
      <w:r w:rsidRPr="00996044">
        <w:rPr>
          <w:rFonts w:eastAsia="Times New Roman"/>
          <w:b/>
          <w:bCs/>
          <w:color w:val="000000"/>
        </w:rPr>
        <w:t>Indienen</w:t>
      </w:r>
    </w:p>
    <w:p w14:paraId="5195CF08" w14:textId="0B7FC334" w:rsidR="004824E8" w:rsidRDefault="004824E8" w:rsidP="004824E8">
      <w:pPr>
        <w:spacing w:after="0"/>
        <w:rPr>
          <w:rFonts w:eastAsia="Times New Roman"/>
          <w:color w:val="000000"/>
        </w:rPr>
      </w:pPr>
      <w:r w:rsidRPr="00996044">
        <w:rPr>
          <w:rFonts w:eastAsia="Times New Roman"/>
          <w:color w:val="000000"/>
        </w:rPr>
        <w:t>De in</w:t>
      </w:r>
      <w:r w:rsidR="00FD052D" w:rsidRPr="00996044">
        <w:rPr>
          <w:rFonts w:eastAsia="Times New Roman"/>
          <w:color w:val="000000"/>
        </w:rPr>
        <w:t>vul</w:t>
      </w:r>
      <w:r w:rsidRPr="00996044">
        <w:rPr>
          <w:rFonts w:eastAsia="Times New Roman"/>
          <w:color w:val="000000"/>
        </w:rPr>
        <w:t xml:space="preserve">formulieren moeten voor </w:t>
      </w:r>
      <w:r w:rsidRPr="00996044">
        <w:rPr>
          <w:rFonts w:eastAsia="Times New Roman"/>
          <w:color w:val="000000"/>
          <w:u w:val="single"/>
        </w:rPr>
        <w:t>1 oktober</w:t>
      </w:r>
      <w:r w:rsidR="00376631" w:rsidRPr="00996044">
        <w:rPr>
          <w:rFonts w:eastAsia="Times New Roman"/>
          <w:color w:val="000000"/>
          <w:u w:val="single"/>
        </w:rPr>
        <w:t xml:space="preserve"> 2022</w:t>
      </w:r>
      <w:r w:rsidRPr="00996044">
        <w:rPr>
          <w:rFonts w:eastAsia="Times New Roman"/>
          <w:color w:val="000000"/>
        </w:rPr>
        <w:t xml:space="preserve"> bij de regionale netbeheerder worden aangeleverd. </w:t>
      </w:r>
      <w:r w:rsidR="00F65E32" w:rsidRPr="00996044">
        <w:rPr>
          <w:rFonts w:eastAsia="Times New Roman"/>
          <w:color w:val="000000"/>
        </w:rPr>
        <w:t xml:space="preserve">Die voert vervolgens de </w:t>
      </w:r>
      <w:proofErr w:type="spellStart"/>
      <w:r w:rsidR="00F65E32" w:rsidRPr="00996044">
        <w:rPr>
          <w:rFonts w:eastAsia="Times New Roman"/>
          <w:color w:val="000000"/>
        </w:rPr>
        <w:t>netimpactanalyse</w:t>
      </w:r>
      <w:proofErr w:type="spellEnd"/>
      <w:r w:rsidR="00F65E32" w:rsidRPr="00996044">
        <w:rPr>
          <w:rFonts w:eastAsia="Times New Roman"/>
          <w:color w:val="000000"/>
        </w:rPr>
        <w:t xml:space="preserve"> uit en zorgt voor een terugkoppeling</w:t>
      </w:r>
      <w:r w:rsidR="00F65E32">
        <w:rPr>
          <w:rFonts w:eastAsia="Times New Roman"/>
          <w:color w:val="000000"/>
        </w:rPr>
        <w:t xml:space="preserve"> in de vorm van een rapportage</w:t>
      </w:r>
      <w:r w:rsidR="00B82DFA">
        <w:rPr>
          <w:rFonts w:eastAsia="Times New Roman"/>
          <w:color w:val="000000"/>
        </w:rPr>
        <w:t xml:space="preserve">. Het streven is om deze rapportage uiterlijk medio december aan alle regio’s te leveren. </w:t>
      </w:r>
    </w:p>
    <w:p w14:paraId="6CC95C21" w14:textId="77777777" w:rsidR="004824E8" w:rsidRDefault="004824E8" w:rsidP="004824E8">
      <w:pPr>
        <w:spacing w:after="0"/>
        <w:rPr>
          <w:rFonts w:eastAsia="Times New Roman"/>
          <w:color w:val="000000"/>
        </w:rPr>
      </w:pPr>
    </w:p>
    <w:p w14:paraId="0DDC0CE2" w14:textId="163FCC1B" w:rsidR="006148B5" w:rsidRPr="006148B5" w:rsidRDefault="006148B5" w:rsidP="004824E8">
      <w:pPr>
        <w:spacing w:after="0"/>
        <w:rPr>
          <w:rFonts w:eastAsia="Times New Roman"/>
          <w:color w:val="000000"/>
        </w:rPr>
      </w:pPr>
      <w:r>
        <w:rPr>
          <w:rFonts w:eastAsia="Times New Roman"/>
          <w:color w:val="000000"/>
        </w:rPr>
        <w:t xml:space="preserve">Zijn er vragen over de invulformulieren? Neem dan contact op met </w:t>
      </w:r>
      <w:hyperlink r:id="rId11" w:history="1">
        <w:r w:rsidR="002845B8" w:rsidRPr="00C265D1">
          <w:rPr>
            <w:rStyle w:val="Hyperlink"/>
            <w:rFonts w:eastAsia="Times New Roman"/>
          </w:rPr>
          <w:t>info@npres.nl</w:t>
        </w:r>
      </w:hyperlink>
      <w:r w:rsidR="00617042">
        <w:rPr>
          <w:rFonts w:eastAsia="Times New Roman"/>
          <w:color w:val="000000"/>
        </w:rPr>
        <w:t>.</w:t>
      </w:r>
    </w:p>
    <w:p w14:paraId="3153BF4C" w14:textId="1C519EEC" w:rsidR="00365F15" w:rsidRDefault="002845B8" w:rsidP="00DB3ED5">
      <w:pPr>
        <w:pStyle w:val="Geenafstand"/>
        <w:rPr>
          <w:lang w:eastAsia="nl-NL"/>
        </w:rPr>
      </w:pPr>
      <w:r>
        <w:rPr>
          <w:lang w:eastAsia="nl-NL"/>
        </w:rPr>
        <w:t>Vragen worden daar verzameld een naar de juiste persoon doorgestuurd. Op basis van de vragen wordt een FAQ gemaakt.</w:t>
      </w:r>
    </w:p>
    <w:p w14:paraId="0CDBF321" w14:textId="77777777" w:rsidR="002845B8" w:rsidRDefault="002845B8" w:rsidP="00DB3ED5">
      <w:pPr>
        <w:pStyle w:val="Geenafstand"/>
        <w:rPr>
          <w:lang w:eastAsia="nl-NL"/>
        </w:rPr>
      </w:pPr>
    </w:p>
    <w:p w14:paraId="6FB83EDD" w14:textId="77777777" w:rsidR="00777CBA" w:rsidRDefault="00777CBA" w:rsidP="002845B8">
      <w:pPr>
        <w:pStyle w:val="Geenafstand"/>
        <w:rPr>
          <w:b/>
          <w:bCs/>
          <w:lang w:eastAsia="nl-NL"/>
        </w:rPr>
      </w:pPr>
    </w:p>
    <w:p w14:paraId="3A30AB7F" w14:textId="4277244C" w:rsidR="002845B8" w:rsidRPr="00DB3ED5" w:rsidRDefault="002845B8" w:rsidP="002845B8">
      <w:pPr>
        <w:pStyle w:val="Geenafstand"/>
        <w:rPr>
          <w:b/>
          <w:bCs/>
          <w:lang w:eastAsia="nl-NL"/>
        </w:rPr>
      </w:pPr>
      <w:r w:rsidRPr="00DB3ED5">
        <w:rPr>
          <w:b/>
          <w:bCs/>
          <w:lang w:eastAsia="nl-NL"/>
        </w:rPr>
        <w:t xml:space="preserve">Relatie met </w:t>
      </w:r>
      <w:proofErr w:type="spellStart"/>
      <w:r w:rsidR="00C14B4A">
        <w:rPr>
          <w:b/>
          <w:bCs/>
          <w:lang w:eastAsia="nl-NL"/>
        </w:rPr>
        <w:t>q</w:t>
      </w:r>
      <w:r w:rsidRPr="00DB3ED5">
        <w:rPr>
          <w:b/>
          <w:bCs/>
          <w:lang w:eastAsia="nl-NL"/>
        </w:rPr>
        <w:t>uickscan</w:t>
      </w:r>
      <w:proofErr w:type="spellEnd"/>
    </w:p>
    <w:p w14:paraId="6D2E28C0" w14:textId="56EBC66F" w:rsidR="00C14B4A" w:rsidRDefault="002845B8" w:rsidP="00DB3ED5">
      <w:pPr>
        <w:pStyle w:val="Geenafstand"/>
        <w:rPr>
          <w:lang w:eastAsia="nl-NL"/>
        </w:rPr>
      </w:pPr>
      <w:r>
        <w:rPr>
          <w:lang w:eastAsia="nl-NL"/>
        </w:rPr>
        <w:t xml:space="preserve">Alle regio’s hebben in juni de NP RES </w:t>
      </w:r>
      <w:proofErr w:type="spellStart"/>
      <w:r w:rsidR="00C14B4A">
        <w:rPr>
          <w:lang w:eastAsia="nl-NL"/>
        </w:rPr>
        <w:t>q</w:t>
      </w:r>
      <w:r>
        <w:rPr>
          <w:lang w:eastAsia="nl-NL"/>
        </w:rPr>
        <w:t>uickscan</w:t>
      </w:r>
      <w:proofErr w:type="spellEnd"/>
      <w:r>
        <w:rPr>
          <w:lang w:eastAsia="nl-NL"/>
        </w:rPr>
        <w:t xml:space="preserve"> ingevuld </w:t>
      </w:r>
      <w:r w:rsidR="00063EEF">
        <w:rPr>
          <w:lang w:eastAsia="nl-NL"/>
        </w:rPr>
        <w:t xml:space="preserve">inclusief </w:t>
      </w:r>
      <w:r>
        <w:rPr>
          <w:lang w:eastAsia="nl-NL"/>
        </w:rPr>
        <w:t>een tabel met het bod. Het detailniveau van de invulformulieren is echter veel groter (buurtniveau)</w:t>
      </w:r>
      <w:r w:rsidR="00063EEF">
        <w:rPr>
          <w:lang w:eastAsia="nl-NL"/>
        </w:rPr>
        <w:t xml:space="preserve"> en daardoor erg nuttig. We onderzoeken of we deze datavragen aan de regio volgend jaar kunnen combineren. </w:t>
      </w:r>
      <w:r w:rsidR="00C14B4A">
        <w:rPr>
          <w:lang w:eastAsia="nl-NL"/>
        </w:rPr>
        <w:t xml:space="preserve">Met de cijfers van de </w:t>
      </w:r>
      <w:proofErr w:type="spellStart"/>
      <w:r w:rsidR="00C14B4A">
        <w:rPr>
          <w:lang w:eastAsia="nl-NL"/>
        </w:rPr>
        <w:t>quickscan</w:t>
      </w:r>
      <w:proofErr w:type="spellEnd"/>
      <w:r w:rsidR="00C14B4A">
        <w:rPr>
          <w:lang w:eastAsia="nl-NL"/>
        </w:rPr>
        <w:t xml:space="preserve"> en uit de invulformulieren werkt NP RES aan een compleet overzicht van de biedingen. De netbeheerders geven op basis van de cijfers uit de invulformulieren met de </w:t>
      </w:r>
      <w:proofErr w:type="spellStart"/>
      <w:r w:rsidR="00C14B4A">
        <w:rPr>
          <w:lang w:eastAsia="nl-NL"/>
        </w:rPr>
        <w:t>netimpact</w:t>
      </w:r>
      <w:r w:rsidR="009059F7">
        <w:rPr>
          <w:lang w:eastAsia="nl-NL"/>
        </w:rPr>
        <w:t>analyse</w:t>
      </w:r>
      <w:proofErr w:type="spellEnd"/>
      <w:r w:rsidR="00C14B4A">
        <w:rPr>
          <w:lang w:eastAsia="nl-NL"/>
        </w:rPr>
        <w:t xml:space="preserve"> de regio’s een actueel inzicht in de </w:t>
      </w:r>
      <w:r w:rsidR="00BF382D">
        <w:rPr>
          <w:lang w:eastAsia="nl-NL"/>
        </w:rPr>
        <w:t xml:space="preserve">toekomstige netbelasting </w:t>
      </w:r>
      <w:r w:rsidR="002D30DD">
        <w:rPr>
          <w:lang w:eastAsia="nl-NL"/>
        </w:rPr>
        <w:t xml:space="preserve"> op</w:t>
      </w:r>
      <w:r w:rsidR="00C14B4A">
        <w:rPr>
          <w:lang w:eastAsia="nl-NL"/>
        </w:rPr>
        <w:t xml:space="preserve"> het elektriciteitsnetwerk. </w:t>
      </w:r>
    </w:p>
    <w:p w14:paraId="25640E36" w14:textId="77777777" w:rsidR="002845B8" w:rsidRDefault="002845B8" w:rsidP="00DB3ED5">
      <w:pPr>
        <w:pStyle w:val="Geenafstand"/>
        <w:rPr>
          <w:lang w:eastAsia="nl-NL"/>
        </w:rPr>
      </w:pPr>
    </w:p>
    <w:p w14:paraId="40BB5E0B" w14:textId="77777777" w:rsidR="00391CAB" w:rsidRDefault="00391CAB" w:rsidP="00391CAB">
      <w:pPr>
        <w:pStyle w:val="Kop1"/>
      </w:pPr>
      <w:r>
        <w:t>FAQ invulformulieren</w:t>
      </w:r>
    </w:p>
    <w:p w14:paraId="0411AFB4" w14:textId="2E2861D9" w:rsidR="00391CAB" w:rsidRDefault="00391CAB" w:rsidP="001762CE">
      <w:r w:rsidRPr="00491DF6">
        <w:rPr>
          <w:b/>
          <w:bCs/>
        </w:rPr>
        <w:t>Vraag:</w:t>
      </w:r>
      <w:r>
        <w:t xml:space="preserve"> De invulformulieren vragen om de Pijplijn in te vullen zonder realisatiegraad, maar het Begrippenkader RES gebruikt wel realisatiegraden. Hoe verhoudt zich dit tot elkaar?</w:t>
      </w:r>
    </w:p>
    <w:p w14:paraId="2CD61D97" w14:textId="60339D9B" w:rsidR="00391CAB" w:rsidRDefault="00391CAB" w:rsidP="0036409B">
      <w:pPr>
        <w:ind w:left="708"/>
      </w:pPr>
      <w:r w:rsidRPr="00491DF6">
        <w:rPr>
          <w:b/>
          <w:bCs/>
        </w:rPr>
        <w:t>Antwoord:</w:t>
      </w:r>
      <w:r>
        <w:t xml:space="preserve"> In de invulformulieren is voor de pijplijn bewust gekozen om te werken met de bruto vermogens waar geen realisatiegraad voor is toegepast. Dit heeft de netbeheerder nodig voor de analyse. Voor het onderdeel ambitie van het bod is dit niet van toepassing, omdat daarvoor geen realisatiegraden gelden. De </w:t>
      </w:r>
      <w:proofErr w:type="spellStart"/>
      <w:r>
        <w:t>netimpact</w:t>
      </w:r>
      <w:r w:rsidR="001B6828">
        <w:t>analyse</w:t>
      </w:r>
      <w:proofErr w:type="spellEnd"/>
      <w:r>
        <w:t xml:space="preserve"> kijkt naar de haalbaarheid van de biedingen voor het energienetwerk op basis van</w:t>
      </w:r>
      <w:r w:rsidR="00BA5C0F">
        <w:t xml:space="preserve"> o.a.</w:t>
      </w:r>
      <w:r>
        <w:t xml:space="preserve"> </w:t>
      </w:r>
      <w:r w:rsidR="00BA5C0F">
        <w:t>systeem</w:t>
      </w:r>
      <w:r w:rsidR="00571301">
        <w:t>efficiëntie</w:t>
      </w:r>
      <w:r w:rsidR="00C473BE">
        <w:t xml:space="preserve"> en maakbaarheid</w:t>
      </w:r>
      <w:r>
        <w:t xml:space="preserve">. </w:t>
      </w:r>
    </w:p>
    <w:p w14:paraId="65B9563F" w14:textId="77777777" w:rsidR="00C14B4A" w:rsidRDefault="00C14B4A" w:rsidP="00391CAB">
      <w:pPr>
        <w:rPr>
          <w:b/>
          <w:bCs/>
        </w:rPr>
      </w:pPr>
    </w:p>
    <w:p w14:paraId="22FD943F" w14:textId="462DCA5E" w:rsidR="00391CAB" w:rsidRDefault="00391CAB" w:rsidP="00391CAB">
      <w:r w:rsidRPr="00491DF6">
        <w:rPr>
          <w:b/>
          <w:bCs/>
        </w:rPr>
        <w:t>Vraag:</w:t>
      </w:r>
      <w:r>
        <w:t xml:space="preserve"> Is de informatie over de SDE-beschikkingen openbaar beschikbaar op een centrale plek?</w:t>
      </w:r>
    </w:p>
    <w:p w14:paraId="4CC91376" w14:textId="77777777" w:rsidR="00C14B4A" w:rsidRDefault="00391CAB" w:rsidP="00391CAB">
      <w:pPr>
        <w:ind w:left="708"/>
      </w:pPr>
      <w:r w:rsidRPr="00491DF6">
        <w:rPr>
          <w:b/>
          <w:bCs/>
        </w:rPr>
        <w:t>Antwoord:</w:t>
      </w:r>
      <w:r>
        <w:t xml:space="preserve"> Ja, de status van alle SDE projecten is te vinden in deze </w:t>
      </w:r>
      <w:proofErr w:type="spellStart"/>
      <w:r>
        <w:t>excel</w:t>
      </w:r>
      <w:proofErr w:type="spellEnd"/>
      <w:r>
        <w:t xml:space="preserve"> van RVO:</w:t>
      </w:r>
      <w:r w:rsidR="00C14B4A">
        <w:t xml:space="preserve"> </w:t>
      </w:r>
    </w:p>
    <w:p w14:paraId="5AA97D9D" w14:textId="6BD8793A" w:rsidR="00391CAB" w:rsidRDefault="00571301" w:rsidP="00391CAB">
      <w:pPr>
        <w:ind w:left="708"/>
      </w:pPr>
      <w:hyperlink r:id="rId12" w:history="1">
        <w:r w:rsidR="00C14B4A" w:rsidRPr="00E51E94">
          <w:rPr>
            <w:rStyle w:val="Hyperlink"/>
          </w:rPr>
          <w:t>https://www.rvo.nl/sites/default/files/2022-07/04-07-2022-SDE-plus-plus-Projecten-in-beheer-juli-2022.xlsx</w:t>
        </w:r>
      </w:hyperlink>
      <w:r w:rsidR="00391CAB">
        <w:t> </w:t>
      </w:r>
    </w:p>
    <w:p w14:paraId="03764C59" w14:textId="77777777" w:rsidR="00C14B4A" w:rsidRDefault="00391CAB" w:rsidP="00C14B4A">
      <w:pPr>
        <w:ind w:left="708"/>
      </w:pPr>
      <w:r>
        <w:t xml:space="preserve">Voor meer feiten en Cijfers van de SDE, zie hier: </w:t>
      </w:r>
    </w:p>
    <w:p w14:paraId="744E8206" w14:textId="15BA7874" w:rsidR="00391CAB" w:rsidRDefault="00571301" w:rsidP="00C14B4A">
      <w:pPr>
        <w:ind w:left="708"/>
      </w:pPr>
      <w:hyperlink r:id="rId13" w:history="1">
        <w:r w:rsidR="00C14B4A" w:rsidRPr="00E51E94">
          <w:rPr>
            <w:rStyle w:val="Hyperlink"/>
          </w:rPr>
          <w:t>https://www.rvo.nl/subsidies-financiering/sde/feiten-en-cijfers</w:t>
        </w:r>
      </w:hyperlink>
    </w:p>
    <w:p w14:paraId="418048AA" w14:textId="77777777" w:rsidR="00391CAB" w:rsidRDefault="00391CAB" w:rsidP="00391CAB">
      <w:pPr>
        <w:ind w:left="708"/>
      </w:pPr>
      <w:r>
        <w:t xml:space="preserve">In de Regionale Klimaatmonitor staat ook een overzicht, gebaseerd op de SDE cijfers, met de projecten die SDE hebben, maar nog niet gerealiseerd zijn. </w:t>
      </w:r>
    </w:p>
    <w:p w14:paraId="717074EE" w14:textId="77777777" w:rsidR="00391CAB" w:rsidRDefault="00571301" w:rsidP="00391CAB">
      <w:pPr>
        <w:ind w:left="708"/>
      </w:pPr>
      <w:hyperlink r:id="rId14" w:history="1">
        <w:r w:rsidR="00391CAB" w:rsidRPr="002821F3">
          <w:rPr>
            <w:rStyle w:val="Hyperlink"/>
          </w:rPr>
          <w:t>https://klimaatmonitor.databank.nl/Jive?workspace_guid=d5142e79-1eb0-4cfb-a62d-980e655f7ebf</w:t>
        </w:r>
      </w:hyperlink>
    </w:p>
    <w:p w14:paraId="0242B0C5" w14:textId="77777777" w:rsidR="00391CAB" w:rsidRDefault="00391CAB" w:rsidP="00391CAB">
      <w:pPr>
        <w:ind w:left="708"/>
      </w:pPr>
      <w:r>
        <w:t>Hier is het volgende te vinden:</w:t>
      </w:r>
    </w:p>
    <w:p w14:paraId="53843508" w14:textId="77777777" w:rsidR="00391CAB" w:rsidRDefault="00391CAB" w:rsidP="00391CAB">
      <w:pPr>
        <w:ind w:left="708"/>
      </w:pPr>
      <w:r>
        <w:t xml:space="preserve">SDE nog niet gerealiseerd </w:t>
      </w:r>
    </w:p>
    <w:p w14:paraId="11F347FB" w14:textId="77777777" w:rsidR="00391CAB" w:rsidRDefault="00391CAB" w:rsidP="00391CAB">
      <w:pPr>
        <w:pStyle w:val="Lijstalinea"/>
        <w:numPr>
          <w:ilvl w:val="0"/>
          <w:numId w:val="3"/>
        </w:numPr>
        <w:spacing w:before="0" w:beforeAutospacing="0" w:after="0" w:afterAutospacing="0"/>
        <w:ind w:left="1428"/>
        <w:contextualSpacing/>
      </w:pPr>
      <w:r>
        <w:t>Vermogen wind op land (in 13 verschillende categorieën)</w:t>
      </w:r>
    </w:p>
    <w:p w14:paraId="3D1D2B05" w14:textId="77777777" w:rsidR="00391CAB" w:rsidRDefault="00391CAB" w:rsidP="00391CAB">
      <w:pPr>
        <w:pStyle w:val="Lijstalinea"/>
        <w:numPr>
          <w:ilvl w:val="0"/>
          <w:numId w:val="3"/>
        </w:numPr>
        <w:spacing w:before="0" w:beforeAutospacing="0" w:after="0" w:afterAutospacing="0"/>
        <w:ind w:left="1428"/>
        <w:contextualSpacing/>
      </w:pPr>
      <w:r>
        <w:t xml:space="preserve">Vermogen zon op veld (inclusief water) </w:t>
      </w:r>
    </w:p>
    <w:p w14:paraId="2308398F" w14:textId="77777777" w:rsidR="00391CAB" w:rsidRDefault="00391CAB" w:rsidP="00391CAB">
      <w:pPr>
        <w:pStyle w:val="Lijstalinea"/>
        <w:numPr>
          <w:ilvl w:val="0"/>
          <w:numId w:val="3"/>
        </w:numPr>
        <w:spacing w:before="0" w:beforeAutospacing="0" w:after="0" w:afterAutospacing="0"/>
        <w:ind w:left="1428"/>
        <w:contextualSpacing/>
      </w:pPr>
      <w:r>
        <w:t xml:space="preserve">Vermogen zon op gebouw (inclusief parkeerterreinen) </w:t>
      </w:r>
    </w:p>
    <w:p w14:paraId="0D94D528" w14:textId="77777777" w:rsidR="00391CAB" w:rsidRDefault="00391CAB" w:rsidP="00391CAB">
      <w:pPr>
        <w:pStyle w:val="Lijstalinea"/>
        <w:numPr>
          <w:ilvl w:val="0"/>
          <w:numId w:val="3"/>
        </w:numPr>
        <w:spacing w:before="0" w:beforeAutospacing="0" w:after="0" w:afterAutospacing="0"/>
        <w:ind w:left="1428"/>
        <w:contextualSpacing/>
      </w:pPr>
      <w:r>
        <w:t xml:space="preserve">Vermogen zon (onbekend of veld en gebouw) </w:t>
      </w:r>
    </w:p>
    <w:p w14:paraId="21C20778" w14:textId="77777777" w:rsidR="00391CAB" w:rsidRDefault="00391CAB" w:rsidP="00391CAB"/>
    <w:p w14:paraId="01604049" w14:textId="45DA3547" w:rsidR="00391CAB" w:rsidRDefault="00391CAB" w:rsidP="00391CAB">
      <w:r w:rsidRPr="00491DF6">
        <w:rPr>
          <w:b/>
          <w:bCs/>
        </w:rPr>
        <w:t>Vraag:</w:t>
      </w:r>
      <w:r>
        <w:t xml:space="preserve"> Waarom wordt de </w:t>
      </w:r>
      <w:proofErr w:type="spellStart"/>
      <w:r>
        <w:t>netimpactanalyse</w:t>
      </w:r>
      <w:proofErr w:type="spellEnd"/>
      <w:r>
        <w:t xml:space="preserve"> op 1 oktober gedaan? Dat sluit niet goed aan bij ons eigen tijdpad in de regio.</w:t>
      </w:r>
    </w:p>
    <w:p w14:paraId="59EA1281" w14:textId="7A0983D9" w:rsidR="00391CAB" w:rsidRDefault="00391CAB" w:rsidP="0036409B">
      <w:pPr>
        <w:ind w:left="708"/>
      </w:pPr>
      <w:r w:rsidRPr="00491DF6">
        <w:rPr>
          <w:b/>
          <w:bCs/>
        </w:rPr>
        <w:lastRenderedPageBreak/>
        <w:t>Antwoord:</w:t>
      </w:r>
      <w:r>
        <w:t xml:space="preserve"> Vanwege de soortgelijke vragen voor </w:t>
      </w:r>
      <w:proofErr w:type="spellStart"/>
      <w:r>
        <w:t>netimpactberekeningen</w:t>
      </w:r>
      <w:proofErr w:type="spellEnd"/>
      <w:r>
        <w:t>, die vanuit verschillende trajecten tot de netbeheerders komen (CES, TVW, NAL, RES) is er gekozen om op één moment in het jaar een doorrekening te doen, waarin zoveel mogelijk informatie uit deze verschillende trajecten gebundeld wordt. Hiermee borgen we dat er (1) het werk behapbaar blijft voor de netbeheerders, en (2) we de informatie mee kunnen nemen in onze investeringsplannen.</w:t>
      </w:r>
    </w:p>
    <w:p w14:paraId="03D4D1BB" w14:textId="77777777" w:rsidR="00391CAB" w:rsidRPr="00D63FD0" w:rsidRDefault="00391CAB" w:rsidP="00391CAB">
      <w:pPr>
        <w:ind w:left="708"/>
      </w:pPr>
      <w:r w:rsidRPr="00D63FD0">
        <w:t xml:space="preserve">Oorspronkelijk was de doorrekening getimed op de planning van het opleveren van RES 2.0 in de zomer van 2023, op zo’n manier dat we met de </w:t>
      </w:r>
      <w:proofErr w:type="spellStart"/>
      <w:r w:rsidRPr="00D63FD0">
        <w:t>netimpactbepaling</w:t>
      </w:r>
      <w:proofErr w:type="spellEnd"/>
      <w:r w:rsidRPr="00D63FD0">
        <w:t xml:space="preserve"> nog mede richting konden geven. Vanwege MER-ontwikkelingen is de planning van 2.0 losgelaten en plant iedere regio op een eigen moment de oplevering van RES 2.0. Het is niet haalbaar om voor iedere regio een eigen rekenmoment in te plannen, dan raken we ook het overzicht van de doorrekeningen en de impact kwijt. </w:t>
      </w:r>
    </w:p>
    <w:p w14:paraId="167EB7DF" w14:textId="77777777" w:rsidR="00391CAB" w:rsidRPr="00D63FD0" w:rsidRDefault="00391CAB" w:rsidP="00391CAB">
      <w:pPr>
        <w:ind w:left="708"/>
      </w:pPr>
      <w:r w:rsidRPr="00D63FD0">
        <w:t xml:space="preserve">Door jaarlijks alle thema’s / onderdelen met zoveel mogelijk input van buiten door te rekenen krijgen we met elkaar een ritmiek die inzicht geeft in de voortgang, verdieping en verandering van plannen, en ook over de impact van die plannen op het net en de kansen en knelpunten daarbij. </w:t>
      </w:r>
    </w:p>
    <w:p w14:paraId="138E1AD8" w14:textId="5F3ABE41" w:rsidR="00391CAB" w:rsidRDefault="00391CAB" w:rsidP="001762CE">
      <w:pPr>
        <w:ind w:left="708"/>
      </w:pPr>
      <w:r w:rsidRPr="00D63FD0">
        <w:t xml:space="preserve">Als het goed is worden ambities, plannen en projecten in de regio’s steeds concreter: zoekgebieden worden verder ingevuld, er zijn vergunningen en subsidies afgegeven, etc. Dit zie je o.a. terug door de verdere duiding van de pijplijnfasen. Door nu de voortgang van de ontwikkelingen op te halen en door te rekenen kunnen we alsnog mede richting geven aan de herijking van RES 2.0 en sorteren we met elkaar ook voor op het monitoringsmoment in de zomer van 2023. </w:t>
      </w:r>
    </w:p>
    <w:p w14:paraId="2284681A" w14:textId="77777777" w:rsidR="00C14B4A" w:rsidRDefault="00C14B4A" w:rsidP="00391CAB">
      <w:pPr>
        <w:rPr>
          <w:b/>
          <w:bCs/>
        </w:rPr>
      </w:pPr>
    </w:p>
    <w:p w14:paraId="54B26E65" w14:textId="4F275293" w:rsidR="00391CAB" w:rsidRDefault="00391CAB" w:rsidP="00391CAB">
      <w:r w:rsidRPr="00491DF6">
        <w:rPr>
          <w:b/>
          <w:bCs/>
        </w:rPr>
        <w:t>Vraag:</w:t>
      </w:r>
      <w:r>
        <w:t xml:space="preserve"> In de provincie wordt veel met MVA gerekend, in de invulformulieren moet ik het vermogen in </w:t>
      </w:r>
      <w:proofErr w:type="spellStart"/>
      <w:r>
        <w:t>MW</w:t>
      </w:r>
      <w:r w:rsidR="00BA5C0F">
        <w:t>p</w:t>
      </w:r>
      <w:proofErr w:type="spellEnd"/>
      <w:r>
        <w:t xml:space="preserve"> of </w:t>
      </w:r>
      <w:proofErr w:type="spellStart"/>
      <w:r>
        <w:t>kWp</w:t>
      </w:r>
      <w:proofErr w:type="spellEnd"/>
      <w:r>
        <w:t xml:space="preserve"> opvoeren. Hoe kan ik dat omrekenen?</w:t>
      </w:r>
    </w:p>
    <w:p w14:paraId="14FCC1A3" w14:textId="2DAE72AD" w:rsidR="00DD09D4" w:rsidRDefault="00391CAB" w:rsidP="001762CE">
      <w:pPr>
        <w:ind w:left="708"/>
      </w:pPr>
      <w:r w:rsidRPr="00491DF6">
        <w:rPr>
          <w:b/>
          <w:bCs/>
        </w:rPr>
        <w:t>Antwoord:</w:t>
      </w:r>
      <w:r>
        <w:t xml:space="preserve"> MVA ofwel </w:t>
      </w:r>
      <w:proofErr w:type="spellStart"/>
      <w:r>
        <w:t>MegaVoltAmpere</w:t>
      </w:r>
      <w:proofErr w:type="spellEnd"/>
      <w:r>
        <w:t xml:space="preserve"> wordt gebruikt voor aansluitvermogens. Voor opwekinstallaties is de verhouding tussen MVA en MW 1:1, dus 1 MVA is 1 </w:t>
      </w:r>
      <w:proofErr w:type="spellStart"/>
      <w:r>
        <w:t>MW</w:t>
      </w:r>
      <w:r w:rsidR="00DD09D4">
        <w:t>p</w:t>
      </w:r>
      <w:proofErr w:type="spellEnd"/>
      <w:r>
        <w:t xml:space="preserve"> en 1 kVA is 1kW</w:t>
      </w:r>
      <w:r w:rsidR="00DD09D4">
        <w:t>p</w:t>
      </w:r>
      <w:r w:rsidR="001762CE">
        <w:t>.</w:t>
      </w:r>
    </w:p>
    <w:sectPr w:rsidR="00DD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912"/>
    <w:multiLevelType w:val="hybridMultilevel"/>
    <w:tmpl w:val="B5D4318C"/>
    <w:lvl w:ilvl="0" w:tplc="8FBE1054">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D223B8"/>
    <w:multiLevelType w:val="hybridMultilevel"/>
    <w:tmpl w:val="AB08CA90"/>
    <w:lvl w:ilvl="0" w:tplc="1CC646E8">
      <w:start w:val="202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54117D2"/>
    <w:multiLevelType w:val="hybridMultilevel"/>
    <w:tmpl w:val="F5B0E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5558223">
    <w:abstractNumId w:val="1"/>
  </w:num>
  <w:num w:numId="2" w16cid:durableId="1492717755">
    <w:abstractNumId w:val="0"/>
  </w:num>
  <w:num w:numId="3" w16cid:durableId="25679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AF"/>
    <w:rsid w:val="0000288C"/>
    <w:rsid w:val="00022C79"/>
    <w:rsid w:val="00026D07"/>
    <w:rsid w:val="00044B7D"/>
    <w:rsid w:val="00063EA5"/>
    <w:rsid w:val="00063EEF"/>
    <w:rsid w:val="000A7EC8"/>
    <w:rsid w:val="000C397C"/>
    <w:rsid w:val="000D0436"/>
    <w:rsid w:val="000D2A34"/>
    <w:rsid w:val="000E0B2D"/>
    <w:rsid w:val="00137CC3"/>
    <w:rsid w:val="00151CB3"/>
    <w:rsid w:val="00152A7F"/>
    <w:rsid w:val="001755C1"/>
    <w:rsid w:val="001762CE"/>
    <w:rsid w:val="001774B1"/>
    <w:rsid w:val="00181085"/>
    <w:rsid w:val="001A299F"/>
    <w:rsid w:val="001A2DDB"/>
    <w:rsid w:val="001A3F4C"/>
    <w:rsid w:val="001B6828"/>
    <w:rsid w:val="001B6F40"/>
    <w:rsid w:val="001C4B57"/>
    <w:rsid w:val="001D0F21"/>
    <w:rsid w:val="001E19F9"/>
    <w:rsid w:val="001F0BFD"/>
    <w:rsid w:val="0021139D"/>
    <w:rsid w:val="00211F88"/>
    <w:rsid w:val="00245C73"/>
    <w:rsid w:val="00267FC2"/>
    <w:rsid w:val="00270C6B"/>
    <w:rsid w:val="002845B8"/>
    <w:rsid w:val="002A1CB6"/>
    <w:rsid w:val="002B0680"/>
    <w:rsid w:val="002B2986"/>
    <w:rsid w:val="002D30DD"/>
    <w:rsid w:val="002E3DD1"/>
    <w:rsid w:val="002E7876"/>
    <w:rsid w:val="0030690D"/>
    <w:rsid w:val="00307074"/>
    <w:rsid w:val="00310EC0"/>
    <w:rsid w:val="003257F4"/>
    <w:rsid w:val="00337A5D"/>
    <w:rsid w:val="00345D9C"/>
    <w:rsid w:val="003614AB"/>
    <w:rsid w:val="00363960"/>
    <w:rsid w:val="0036409B"/>
    <w:rsid w:val="00365F15"/>
    <w:rsid w:val="003678FC"/>
    <w:rsid w:val="00376631"/>
    <w:rsid w:val="003863E3"/>
    <w:rsid w:val="00391CAB"/>
    <w:rsid w:val="003928B1"/>
    <w:rsid w:val="00392DA2"/>
    <w:rsid w:val="003959C9"/>
    <w:rsid w:val="003D506C"/>
    <w:rsid w:val="003D5262"/>
    <w:rsid w:val="00416964"/>
    <w:rsid w:val="00417B2B"/>
    <w:rsid w:val="00420D4D"/>
    <w:rsid w:val="004338D5"/>
    <w:rsid w:val="00466CEA"/>
    <w:rsid w:val="004824E8"/>
    <w:rsid w:val="00490EF9"/>
    <w:rsid w:val="00495C92"/>
    <w:rsid w:val="00497BBA"/>
    <w:rsid w:val="004A3594"/>
    <w:rsid w:val="004C4201"/>
    <w:rsid w:val="004D5725"/>
    <w:rsid w:val="004F29AA"/>
    <w:rsid w:val="0050483A"/>
    <w:rsid w:val="00510E80"/>
    <w:rsid w:val="00511AE8"/>
    <w:rsid w:val="00513AA0"/>
    <w:rsid w:val="005220D6"/>
    <w:rsid w:val="00571301"/>
    <w:rsid w:val="00576381"/>
    <w:rsid w:val="00594FC1"/>
    <w:rsid w:val="005A64AA"/>
    <w:rsid w:val="005C1335"/>
    <w:rsid w:val="006071A5"/>
    <w:rsid w:val="006140E6"/>
    <w:rsid w:val="006148B5"/>
    <w:rsid w:val="00617042"/>
    <w:rsid w:val="0062281C"/>
    <w:rsid w:val="00623FD4"/>
    <w:rsid w:val="00624684"/>
    <w:rsid w:val="00640701"/>
    <w:rsid w:val="006408BB"/>
    <w:rsid w:val="00652EDD"/>
    <w:rsid w:val="00653E99"/>
    <w:rsid w:val="00667258"/>
    <w:rsid w:val="006836A7"/>
    <w:rsid w:val="006B0D5B"/>
    <w:rsid w:val="006C181F"/>
    <w:rsid w:val="006C606B"/>
    <w:rsid w:val="006D64C0"/>
    <w:rsid w:val="006E3D88"/>
    <w:rsid w:val="006F5DED"/>
    <w:rsid w:val="00704643"/>
    <w:rsid w:val="00706C88"/>
    <w:rsid w:val="00717F04"/>
    <w:rsid w:val="00721D1D"/>
    <w:rsid w:val="00723E13"/>
    <w:rsid w:val="00744053"/>
    <w:rsid w:val="0076631D"/>
    <w:rsid w:val="00774716"/>
    <w:rsid w:val="00777CBA"/>
    <w:rsid w:val="00797C6C"/>
    <w:rsid w:val="00797FBB"/>
    <w:rsid w:val="007C2E48"/>
    <w:rsid w:val="007C3595"/>
    <w:rsid w:val="007C7585"/>
    <w:rsid w:val="007D485F"/>
    <w:rsid w:val="008010A3"/>
    <w:rsid w:val="00807CB9"/>
    <w:rsid w:val="00817ADE"/>
    <w:rsid w:val="00837AE2"/>
    <w:rsid w:val="008802B3"/>
    <w:rsid w:val="00890309"/>
    <w:rsid w:val="00893ECA"/>
    <w:rsid w:val="00895873"/>
    <w:rsid w:val="008A4936"/>
    <w:rsid w:val="008C77C2"/>
    <w:rsid w:val="008E1DE3"/>
    <w:rsid w:val="009059F7"/>
    <w:rsid w:val="00916F59"/>
    <w:rsid w:val="00924644"/>
    <w:rsid w:val="0094154A"/>
    <w:rsid w:val="00991F56"/>
    <w:rsid w:val="00996044"/>
    <w:rsid w:val="009A58F0"/>
    <w:rsid w:val="009A6750"/>
    <w:rsid w:val="009B0028"/>
    <w:rsid w:val="009B6989"/>
    <w:rsid w:val="009B7CEF"/>
    <w:rsid w:val="009C1FA9"/>
    <w:rsid w:val="009D320A"/>
    <w:rsid w:val="009F0FAF"/>
    <w:rsid w:val="00A0405B"/>
    <w:rsid w:val="00A17FC9"/>
    <w:rsid w:val="00A2036D"/>
    <w:rsid w:val="00A22775"/>
    <w:rsid w:val="00A317CA"/>
    <w:rsid w:val="00A32B10"/>
    <w:rsid w:val="00A344C7"/>
    <w:rsid w:val="00A41C65"/>
    <w:rsid w:val="00A5210F"/>
    <w:rsid w:val="00A8551A"/>
    <w:rsid w:val="00A86E19"/>
    <w:rsid w:val="00A95205"/>
    <w:rsid w:val="00AA125F"/>
    <w:rsid w:val="00AC5ED9"/>
    <w:rsid w:val="00B017E6"/>
    <w:rsid w:val="00B01E63"/>
    <w:rsid w:val="00B0460F"/>
    <w:rsid w:val="00B2581B"/>
    <w:rsid w:val="00B302C3"/>
    <w:rsid w:val="00B31F73"/>
    <w:rsid w:val="00B40B14"/>
    <w:rsid w:val="00B4433D"/>
    <w:rsid w:val="00B45E98"/>
    <w:rsid w:val="00B55CC2"/>
    <w:rsid w:val="00B67574"/>
    <w:rsid w:val="00B7572D"/>
    <w:rsid w:val="00B82DFA"/>
    <w:rsid w:val="00B845A6"/>
    <w:rsid w:val="00B976B9"/>
    <w:rsid w:val="00BA5C0F"/>
    <w:rsid w:val="00BB4DC9"/>
    <w:rsid w:val="00BB5493"/>
    <w:rsid w:val="00BB78D1"/>
    <w:rsid w:val="00BD7811"/>
    <w:rsid w:val="00BE7B62"/>
    <w:rsid w:val="00BF382D"/>
    <w:rsid w:val="00C0118C"/>
    <w:rsid w:val="00C14B4A"/>
    <w:rsid w:val="00C43EA5"/>
    <w:rsid w:val="00C473BE"/>
    <w:rsid w:val="00C644D8"/>
    <w:rsid w:val="00C73A52"/>
    <w:rsid w:val="00C841BB"/>
    <w:rsid w:val="00C91D73"/>
    <w:rsid w:val="00CA79D0"/>
    <w:rsid w:val="00CB3D30"/>
    <w:rsid w:val="00CD54A0"/>
    <w:rsid w:val="00CE6FB6"/>
    <w:rsid w:val="00CF0D55"/>
    <w:rsid w:val="00D22112"/>
    <w:rsid w:val="00D333F8"/>
    <w:rsid w:val="00D71B46"/>
    <w:rsid w:val="00D86351"/>
    <w:rsid w:val="00D870F9"/>
    <w:rsid w:val="00DA7511"/>
    <w:rsid w:val="00DB3ED5"/>
    <w:rsid w:val="00DB51A2"/>
    <w:rsid w:val="00DC7D0F"/>
    <w:rsid w:val="00DD09D4"/>
    <w:rsid w:val="00DD755F"/>
    <w:rsid w:val="00DE4B7C"/>
    <w:rsid w:val="00DE7471"/>
    <w:rsid w:val="00DF1C71"/>
    <w:rsid w:val="00E606E5"/>
    <w:rsid w:val="00E90CC9"/>
    <w:rsid w:val="00EA0BCE"/>
    <w:rsid w:val="00EB1DAE"/>
    <w:rsid w:val="00EB6762"/>
    <w:rsid w:val="00EC577C"/>
    <w:rsid w:val="00ED64D2"/>
    <w:rsid w:val="00F04D4A"/>
    <w:rsid w:val="00F04DF1"/>
    <w:rsid w:val="00F07E42"/>
    <w:rsid w:val="00F41A8D"/>
    <w:rsid w:val="00F43FC6"/>
    <w:rsid w:val="00F45AA2"/>
    <w:rsid w:val="00F46B32"/>
    <w:rsid w:val="00F548D9"/>
    <w:rsid w:val="00F54B04"/>
    <w:rsid w:val="00F640B4"/>
    <w:rsid w:val="00F65E32"/>
    <w:rsid w:val="00F773AB"/>
    <w:rsid w:val="00F87832"/>
    <w:rsid w:val="00F94595"/>
    <w:rsid w:val="00F95E7D"/>
    <w:rsid w:val="00FB1AE9"/>
    <w:rsid w:val="00FB56D1"/>
    <w:rsid w:val="00FD052D"/>
    <w:rsid w:val="00FE0128"/>
    <w:rsid w:val="00FE0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7943"/>
  <w15:chartTrackingRefBased/>
  <w15:docId w15:val="{A35E3257-ED54-40E0-91EA-12181D03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1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7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7B62"/>
    <w:rPr>
      <w:color w:val="0563C1" w:themeColor="hyperlink"/>
      <w:u w:val="single"/>
    </w:rPr>
  </w:style>
  <w:style w:type="character" w:styleId="Onopgelostemelding">
    <w:name w:val="Unresolved Mention"/>
    <w:basedOn w:val="Standaardalinea-lettertype"/>
    <w:uiPriority w:val="99"/>
    <w:unhideWhenUsed/>
    <w:rsid w:val="00BE7B62"/>
    <w:rPr>
      <w:color w:val="605E5C"/>
      <w:shd w:val="clear" w:color="auto" w:fill="E1DFDD"/>
    </w:rPr>
  </w:style>
  <w:style w:type="character" w:styleId="Verwijzingopmerking">
    <w:name w:val="annotation reference"/>
    <w:basedOn w:val="Standaardalinea-lettertype"/>
    <w:uiPriority w:val="99"/>
    <w:semiHidden/>
    <w:unhideWhenUsed/>
    <w:rsid w:val="00BE7B62"/>
    <w:rPr>
      <w:sz w:val="16"/>
      <w:szCs w:val="16"/>
    </w:rPr>
  </w:style>
  <w:style w:type="paragraph" w:styleId="Tekstopmerking">
    <w:name w:val="annotation text"/>
    <w:basedOn w:val="Standaard"/>
    <w:link w:val="TekstopmerkingChar"/>
    <w:uiPriority w:val="99"/>
    <w:unhideWhenUsed/>
    <w:rsid w:val="00BE7B62"/>
    <w:pPr>
      <w:spacing w:line="240" w:lineRule="auto"/>
    </w:pPr>
    <w:rPr>
      <w:sz w:val="20"/>
      <w:szCs w:val="20"/>
    </w:rPr>
  </w:style>
  <w:style w:type="character" w:customStyle="1" w:styleId="TekstopmerkingChar">
    <w:name w:val="Tekst opmerking Char"/>
    <w:basedOn w:val="Standaardalinea-lettertype"/>
    <w:link w:val="Tekstopmerking"/>
    <w:uiPriority w:val="99"/>
    <w:rsid w:val="00BE7B62"/>
    <w:rPr>
      <w:sz w:val="20"/>
      <w:szCs w:val="20"/>
    </w:rPr>
  </w:style>
  <w:style w:type="paragraph" w:styleId="Onderwerpvanopmerking">
    <w:name w:val="annotation subject"/>
    <w:basedOn w:val="Tekstopmerking"/>
    <w:next w:val="Tekstopmerking"/>
    <w:link w:val="OnderwerpvanopmerkingChar"/>
    <w:uiPriority w:val="99"/>
    <w:semiHidden/>
    <w:unhideWhenUsed/>
    <w:rsid w:val="00BE7B62"/>
    <w:rPr>
      <w:b/>
      <w:bCs/>
    </w:rPr>
  </w:style>
  <w:style w:type="character" w:customStyle="1" w:styleId="OnderwerpvanopmerkingChar">
    <w:name w:val="Onderwerp van opmerking Char"/>
    <w:basedOn w:val="TekstopmerkingChar"/>
    <w:link w:val="Onderwerpvanopmerking"/>
    <w:uiPriority w:val="99"/>
    <w:semiHidden/>
    <w:rsid w:val="00BE7B62"/>
    <w:rPr>
      <w:b/>
      <w:bCs/>
      <w:sz w:val="20"/>
      <w:szCs w:val="20"/>
    </w:rPr>
  </w:style>
  <w:style w:type="paragraph" w:styleId="Lijstalinea">
    <w:name w:val="List Paragraph"/>
    <w:basedOn w:val="Standaard"/>
    <w:uiPriority w:val="34"/>
    <w:qFormat/>
    <w:rsid w:val="00511AE8"/>
    <w:pPr>
      <w:spacing w:before="100" w:beforeAutospacing="1" w:after="100" w:afterAutospacing="1" w:line="240" w:lineRule="auto"/>
    </w:pPr>
    <w:rPr>
      <w:rFonts w:ascii="Calibri" w:hAnsi="Calibri" w:cs="Calibri"/>
      <w:lang w:eastAsia="nl-NL"/>
    </w:rPr>
  </w:style>
  <w:style w:type="paragraph" w:styleId="Revisie">
    <w:name w:val="Revision"/>
    <w:hidden/>
    <w:uiPriority w:val="99"/>
    <w:semiHidden/>
    <w:rsid w:val="006140E6"/>
    <w:pPr>
      <w:spacing w:after="0" w:line="240" w:lineRule="auto"/>
    </w:pPr>
  </w:style>
  <w:style w:type="paragraph" w:styleId="Geenafstand">
    <w:name w:val="No Spacing"/>
    <w:uiPriority w:val="1"/>
    <w:qFormat/>
    <w:rsid w:val="002845B8"/>
    <w:pPr>
      <w:spacing w:after="0" w:line="240" w:lineRule="auto"/>
    </w:pPr>
  </w:style>
  <w:style w:type="character" w:customStyle="1" w:styleId="Kop1Char">
    <w:name w:val="Kop 1 Char"/>
    <w:basedOn w:val="Standaardalinea-lettertype"/>
    <w:link w:val="Kop1"/>
    <w:uiPriority w:val="9"/>
    <w:rsid w:val="00391CAB"/>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391CA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91CAB"/>
    <w:rPr>
      <w:rFonts w:eastAsiaTheme="minorEastAsia"/>
      <w:color w:val="5A5A5A" w:themeColor="text1" w:themeTint="A5"/>
      <w:spacing w:val="15"/>
    </w:rPr>
  </w:style>
  <w:style w:type="character" w:customStyle="1" w:styleId="Kop2Char">
    <w:name w:val="Kop 2 Char"/>
    <w:basedOn w:val="Standaardalinea-lettertype"/>
    <w:link w:val="Kop2"/>
    <w:uiPriority w:val="9"/>
    <w:rsid w:val="00D870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359">
      <w:bodyDiv w:val="1"/>
      <w:marLeft w:val="0"/>
      <w:marRight w:val="0"/>
      <w:marTop w:val="0"/>
      <w:marBottom w:val="0"/>
      <w:divBdr>
        <w:top w:val="none" w:sz="0" w:space="0" w:color="auto"/>
        <w:left w:val="none" w:sz="0" w:space="0" w:color="auto"/>
        <w:bottom w:val="none" w:sz="0" w:space="0" w:color="auto"/>
        <w:right w:val="none" w:sz="0" w:space="0" w:color="auto"/>
      </w:divBdr>
    </w:div>
    <w:div w:id="437063715">
      <w:bodyDiv w:val="1"/>
      <w:marLeft w:val="0"/>
      <w:marRight w:val="0"/>
      <w:marTop w:val="0"/>
      <w:marBottom w:val="0"/>
      <w:divBdr>
        <w:top w:val="none" w:sz="0" w:space="0" w:color="auto"/>
        <w:left w:val="none" w:sz="0" w:space="0" w:color="auto"/>
        <w:bottom w:val="none" w:sz="0" w:space="0" w:color="auto"/>
        <w:right w:val="none" w:sz="0" w:space="0" w:color="auto"/>
      </w:divBdr>
    </w:div>
    <w:div w:id="1619095628">
      <w:bodyDiv w:val="1"/>
      <w:marLeft w:val="0"/>
      <w:marRight w:val="0"/>
      <w:marTop w:val="0"/>
      <w:marBottom w:val="0"/>
      <w:divBdr>
        <w:top w:val="none" w:sz="0" w:space="0" w:color="auto"/>
        <w:left w:val="none" w:sz="0" w:space="0" w:color="auto"/>
        <w:bottom w:val="none" w:sz="0" w:space="0" w:color="auto"/>
        <w:right w:val="none" w:sz="0" w:space="0" w:color="auto"/>
      </w:divBdr>
    </w:div>
    <w:div w:id="20647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sites/default/files/2022-07/04-07-2022-SDE-plus-plus-Projecten-in-beheer-juli-2022.xlsx" TargetMode="External"/><Relationship Id="rId13" Type="http://schemas.openxmlformats.org/officeDocument/2006/relationships/hyperlink" Target="https://www.rvo.nl/subsidies-financiering/sde/feiten-en-cijf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vo.nl/sites/default/files/2022-07/04-07-2022-SDE-plus-plus-Projecten-in-beheer-juli-2022.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pres.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egionale-energiestrategie.nl/quickscan/default.aspx" TargetMode="External"/><Relationship Id="rId4" Type="http://schemas.openxmlformats.org/officeDocument/2006/relationships/numbering" Target="numbering.xml"/><Relationship Id="rId9" Type="http://schemas.openxmlformats.org/officeDocument/2006/relationships/hyperlink" Target="https://www.regionale-energiestrategie.nl/Nieuws/2202909.aspx" TargetMode="External"/><Relationship Id="rId14" Type="http://schemas.openxmlformats.org/officeDocument/2006/relationships/hyperlink" Target="https://klimaatmonitor.databank.nl/Jive?workspace_guid=d5142e79-1eb0-4cfb-a62d-980e655f7eb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0366CA75441892599639C9BD287" ma:contentTypeVersion="14" ma:contentTypeDescription="Een nieuw document maken." ma:contentTypeScope="" ma:versionID="34b8239d6e3bb4a91330f28e585b6a66">
  <xsd:schema xmlns:xsd="http://www.w3.org/2001/XMLSchema" xmlns:xs="http://www.w3.org/2001/XMLSchema" xmlns:p="http://schemas.microsoft.com/office/2006/metadata/properties" xmlns:ns3="917bc22b-91ff-4cab-afe0-8f3be6eb0102" xmlns:ns4="d05563d7-6349-4bce-b750-133cd265e2b9" targetNamespace="http://schemas.microsoft.com/office/2006/metadata/properties" ma:root="true" ma:fieldsID="23e9ebe4843fd1a4d0e6109368156851" ns3:_="" ns4:_="">
    <xsd:import namespace="917bc22b-91ff-4cab-afe0-8f3be6eb0102"/>
    <xsd:import namespace="d05563d7-6349-4bce-b750-133cd265e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bc22b-91ff-4cab-afe0-8f3be6eb010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563d7-6349-4bce-b750-133cd265e2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07AE9-08EF-4974-920A-023C92D81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bc22b-91ff-4cab-afe0-8f3be6eb0102"/>
    <ds:schemaRef ds:uri="d05563d7-6349-4bce-b750-133cd265e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4A1F9-85DD-407B-BBA6-6994CAAA7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B4B28-F555-498B-ADDE-3143F4CB2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1741</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 van der Steen</dc:creator>
  <cp:keywords/>
  <dc:description/>
  <cp:lastModifiedBy>Jeroen Hovens</cp:lastModifiedBy>
  <cp:revision>2</cp:revision>
  <cp:lastPrinted>2022-06-24T09:49:00Z</cp:lastPrinted>
  <dcterms:created xsi:type="dcterms:W3CDTF">2022-09-08T09:53:00Z</dcterms:created>
  <dcterms:modified xsi:type="dcterms:W3CDTF">2022-09-08T09:53:00Z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0x0101009A88C0366CA75441892599639C9BD287</vt:lpwstr>
  </property>
</Properties>
</file>