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11"/>
        <w:tblW w:w="9632" w:type="dxa"/>
        <w:tblLayout w:type="fixed"/>
        <w:tblLook w:val="0420" w:firstRow="1" w:lastRow="0" w:firstColumn="0" w:lastColumn="0" w:noHBand="0" w:noVBand="1"/>
      </w:tblPr>
      <w:tblGrid>
        <w:gridCol w:w="9632"/>
      </w:tblGrid>
      <w:tr w:rsidR="004D3EFB" w:rsidRPr="000F6002" w14:paraId="49592B6E" w14:textId="77777777" w:rsidTr="004D3EFB">
        <w:trPr>
          <w:cnfStyle w:val="100000000000" w:firstRow="1" w:lastRow="0" w:firstColumn="0" w:lastColumn="0" w:oddVBand="0" w:evenVBand="0" w:oddHBand="0" w:evenHBand="0" w:firstRowFirstColumn="0" w:firstRowLastColumn="0" w:lastRowFirstColumn="0" w:lastRowLastColumn="0"/>
        </w:trPr>
        <w:tc>
          <w:tcPr>
            <w:tcW w:w="9632" w:type="dxa"/>
          </w:tcPr>
          <w:p w14:paraId="68922318" w14:textId="6D4783D9" w:rsidR="004D3EFB" w:rsidRPr="004D3EFB" w:rsidRDefault="001D505F" w:rsidP="004D3EFB">
            <w:pPr>
              <w:pStyle w:val="Kop5"/>
              <w:jc w:val="center"/>
              <w:outlineLvl w:val="4"/>
              <w:rPr>
                <w:rFonts w:eastAsia="Times New Roman"/>
                <w:lang w:val="nl-NL" w:eastAsia="nl-NL"/>
              </w:rPr>
            </w:pPr>
            <w:r>
              <w:rPr>
                <w:lang w:val="nl-NL"/>
              </w:rPr>
              <w:t>Besluitvorming</w:t>
            </w:r>
            <w:r w:rsidR="004D3EFB" w:rsidRPr="004D3EFB">
              <w:rPr>
                <w:lang w:val="nl-NL"/>
              </w:rPr>
              <w:t xml:space="preserve"> werkgroepen ‘kansen en k</w:t>
            </w:r>
            <w:r w:rsidR="004D3EFB">
              <w:rPr>
                <w:lang w:val="nl-NL"/>
              </w:rPr>
              <w:t>nelpunten’</w:t>
            </w:r>
          </w:p>
        </w:tc>
      </w:tr>
      <w:tr w:rsidR="004D3EFB" w:rsidRPr="001D505F" w14:paraId="34B3989D"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5216186B" w14:textId="038457B7" w:rsidR="004D3EFB" w:rsidRPr="000C5A46" w:rsidRDefault="000C5A46" w:rsidP="004D3EFB">
            <w:pPr>
              <w:spacing w:line="240" w:lineRule="atLeast"/>
              <w:jc w:val="center"/>
              <w:outlineLvl w:val="2"/>
              <w:rPr>
                <w:rFonts w:eastAsia="Times New Roman" w:cstheme="minorHAnsi"/>
                <w:lang w:val="nl-NL" w:eastAsia="nl-NL"/>
              </w:rPr>
            </w:pPr>
            <w:r w:rsidRPr="000C5A46">
              <w:rPr>
                <w:rFonts w:eastAsia="Times New Roman" w:cstheme="minorHAnsi"/>
                <w:lang w:val="nl-NL" w:eastAsia="nl-NL"/>
              </w:rPr>
              <w:t>Energie in natuur en l</w:t>
            </w:r>
            <w:r>
              <w:rPr>
                <w:rFonts w:eastAsia="Times New Roman" w:cstheme="minorHAnsi"/>
                <w:lang w:val="nl-NL" w:eastAsia="nl-NL"/>
              </w:rPr>
              <w:t>andschap</w:t>
            </w:r>
          </w:p>
        </w:tc>
      </w:tr>
      <w:tr w:rsidR="004D3EFB" w:rsidRPr="001D505F" w14:paraId="3C27CED6" w14:textId="77777777" w:rsidTr="004D3EFB">
        <w:tc>
          <w:tcPr>
            <w:tcW w:w="9632" w:type="dxa"/>
            <w:shd w:val="clear" w:color="auto" w:fill="D5DCE4" w:themeFill="text2" w:themeFillTint="33"/>
          </w:tcPr>
          <w:p w14:paraId="68F28D68" w14:textId="6C5738E2" w:rsidR="004D3EFB" w:rsidRPr="004D3EFB" w:rsidRDefault="004D3EFB" w:rsidP="004D3EFB">
            <w:pPr>
              <w:spacing w:line="240" w:lineRule="atLeast"/>
              <w:rPr>
                <w:rFonts w:cstheme="minorHAnsi"/>
                <w:b/>
                <w:bCs/>
                <w:i/>
                <w:lang w:val="nl-NL"/>
              </w:rPr>
            </w:pPr>
            <w:r w:rsidRPr="004D3EFB">
              <w:rPr>
                <w:rFonts w:cstheme="minorHAnsi"/>
                <w:i/>
                <w:lang w:val="nl-NL"/>
              </w:rPr>
              <w:t xml:space="preserve">Omschrijving van de </w:t>
            </w:r>
            <w:r w:rsidR="000E7705">
              <w:rPr>
                <w:rFonts w:cstheme="minorHAnsi"/>
                <w:i/>
                <w:lang w:val="nl-NL"/>
              </w:rPr>
              <w:t>strategische</w:t>
            </w:r>
            <w:r w:rsidR="000E7705" w:rsidRPr="004D3EFB">
              <w:rPr>
                <w:rFonts w:cstheme="minorHAnsi"/>
                <w:i/>
                <w:lang w:val="nl-NL"/>
              </w:rPr>
              <w:t xml:space="preserve"> </w:t>
            </w:r>
            <w:r w:rsidRPr="004D3EFB">
              <w:rPr>
                <w:rFonts w:cstheme="minorHAnsi"/>
                <w:i/>
                <w:lang w:val="nl-NL"/>
              </w:rPr>
              <w:t>k</w:t>
            </w:r>
            <w:r>
              <w:rPr>
                <w:rFonts w:cstheme="minorHAnsi"/>
                <w:i/>
                <w:lang w:val="nl-NL"/>
              </w:rPr>
              <w:t>euze</w:t>
            </w:r>
            <w:r w:rsidR="00D76DD8">
              <w:rPr>
                <w:rFonts w:cstheme="minorHAnsi"/>
                <w:i/>
                <w:lang w:val="nl-NL"/>
              </w:rPr>
              <w:t>(s)</w:t>
            </w:r>
          </w:p>
        </w:tc>
      </w:tr>
      <w:tr w:rsidR="004D3EFB" w:rsidRPr="001D505F" w14:paraId="5359A923"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607470FC" w14:textId="6DBDE696" w:rsidR="002068F6" w:rsidRDefault="002068F6" w:rsidP="002068F6">
            <w:pPr>
              <w:autoSpaceDE w:val="0"/>
              <w:autoSpaceDN w:val="0"/>
              <w:adjustRightInd w:val="0"/>
              <w:spacing w:line="240" w:lineRule="auto"/>
              <w:rPr>
                <w:szCs w:val="18"/>
                <w:lang w:val="nl-NL"/>
              </w:rPr>
            </w:pPr>
            <w:r w:rsidRPr="002068F6">
              <w:rPr>
                <w:szCs w:val="18"/>
                <w:lang w:val="nl-NL"/>
              </w:rPr>
              <w:t xml:space="preserve">Omdat veel voor de hand liggende locaties al gerealiseerd </w:t>
            </w:r>
            <w:r w:rsidR="00AB346A">
              <w:rPr>
                <w:szCs w:val="18"/>
                <w:lang w:val="nl-NL"/>
              </w:rPr>
              <w:t xml:space="preserve">zijn </w:t>
            </w:r>
            <w:r w:rsidRPr="002068F6">
              <w:rPr>
                <w:szCs w:val="18"/>
                <w:lang w:val="nl-NL"/>
              </w:rPr>
              <w:t>of in pijplijn zi</w:t>
            </w:r>
            <w:r w:rsidR="00AB346A">
              <w:rPr>
                <w:szCs w:val="18"/>
                <w:lang w:val="nl-NL"/>
              </w:rPr>
              <w:t>tten</w:t>
            </w:r>
            <w:r w:rsidRPr="002068F6">
              <w:rPr>
                <w:szCs w:val="18"/>
                <w:lang w:val="nl-NL"/>
              </w:rPr>
              <w:t xml:space="preserve"> en er tal van andere opgaven met een ruimteclaim (zoals de woningbouwopgave) spelen, overwegen veel regio’s in hun concept-RES ook locaties in of nabij waardevolle natuurgebieden of landschappen. Daarbij lopen ze tegen de vraag aan onder welke voorwaarden dit in deze gebieden al dan niet mogelijk is.</w:t>
            </w:r>
            <w:r>
              <w:rPr>
                <w:szCs w:val="18"/>
                <w:lang w:val="nl-NL"/>
              </w:rPr>
              <w:t xml:space="preserve"> </w:t>
            </w:r>
            <w:r w:rsidRPr="002068F6">
              <w:rPr>
                <w:szCs w:val="18"/>
                <w:lang w:val="nl-NL"/>
              </w:rPr>
              <w:t>Het combineren van energie, natuur en landschap is maatwerk</w:t>
            </w:r>
            <w:r w:rsidR="0010552B">
              <w:rPr>
                <w:szCs w:val="18"/>
                <w:lang w:val="nl-NL"/>
              </w:rPr>
              <w:t xml:space="preserve"> en vraagt om afweging tussen belangen</w:t>
            </w:r>
            <w:r w:rsidRPr="002068F6">
              <w:rPr>
                <w:szCs w:val="18"/>
                <w:lang w:val="nl-NL"/>
              </w:rPr>
              <w:t xml:space="preserve">. De meeste regio’s hebben daarnaast meer inzicht nodig in de impact van de RES-voorstellen op natuur en landschap en de daaruit voortkomende knelpunten en (regio-overstijgende) impact en afwegingen. Dit is echter niet genoeg. </w:t>
            </w:r>
          </w:p>
          <w:p w14:paraId="46CB0861" w14:textId="77777777" w:rsidR="002068F6" w:rsidRDefault="002068F6" w:rsidP="002068F6">
            <w:pPr>
              <w:autoSpaceDE w:val="0"/>
              <w:autoSpaceDN w:val="0"/>
              <w:adjustRightInd w:val="0"/>
              <w:spacing w:line="240" w:lineRule="auto"/>
              <w:rPr>
                <w:szCs w:val="18"/>
                <w:lang w:val="nl-NL"/>
              </w:rPr>
            </w:pPr>
          </w:p>
          <w:p w14:paraId="6155ECEC" w14:textId="23BF2BB1" w:rsidR="00092E63" w:rsidRPr="000F6002" w:rsidRDefault="002068F6" w:rsidP="000F6002">
            <w:pPr>
              <w:autoSpaceDE w:val="0"/>
              <w:autoSpaceDN w:val="0"/>
              <w:spacing w:line="240" w:lineRule="auto"/>
              <w:rPr>
                <w:rFonts w:eastAsia="Times New Roman"/>
                <w:szCs w:val="18"/>
                <w:lang w:val="nl-NL"/>
              </w:rPr>
            </w:pPr>
            <w:r w:rsidRPr="000F6002">
              <w:rPr>
                <w:szCs w:val="18"/>
                <w:lang w:val="nl-NL"/>
              </w:rPr>
              <w:t xml:space="preserve">Er is </w:t>
            </w:r>
            <w:r w:rsidR="006057F4" w:rsidRPr="000F6002">
              <w:rPr>
                <w:szCs w:val="18"/>
                <w:lang w:val="nl-NL"/>
              </w:rPr>
              <w:t xml:space="preserve">betere </w:t>
            </w:r>
            <w:r w:rsidR="0010552B" w:rsidRPr="000F6002">
              <w:rPr>
                <w:szCs w:val="18"/>
                <w:lang w:val="nl-NL"/>
              </w:rPr>
              <w:t xml:space="preserve">en meer gezamenlijke </w:t>
            </w:r>
            <w:r w:rsidR="006057F4" w:rsidRPr="000F6002">
              <w:rPr>
                <w:szCs w:val="18"/>
                <w:lang w:val="nl-NL"/>
              </w:rPr>
              <w:t xml:space="preserve">afstemming tussen overheden nodig over </w:t>
            </w:r>
            <w:r w:rsidR="0010552B" w:rsidRPr="000F6002">
              <w:rPr>
                <w:szCs w:val="18"/>
                <w:lang w:val="nl-NL"/>
              </w:rPr>
              <w:t xml:space="preserve">de impact van </w:t>
            </w:r>
            <w:r w:rsidRPr="000F6002">
              <w:rPr>
                <w:szCs w:val="18"/>
                <w:lang w:val="nl-NL"/>
              </w:rPr>
              <w:t>energie, natuur- en landschapswaarden</w:t>
            </w:r>
            <w:r w:rsidR="0010552B" w:rsidRPr="000F6002">
              <w:rPr>
                <w:szCs w:val="18"/>
                <w:lang w:val="nl-NL"/>
              </w:rPr>
              <w:t xml:space="preserve"> in de uitvoeringspraktijk</w:t>
            </w:r>
            <w:r w:rsidRPr="000F6002">
              <w:rPr>
                <w:szCs w:val="18"/>
                <w:lang w:val="nl-NL"/>
              </w:rPr>
              <w:t>.</w:t>
            </w:r>
            <w:r w:rsidR="006057F4" w:rsidRPr="000F6002">
              <w:rPr>
                <w:szCs w:val="18"/>
                <w:lang w:val="nl-NL"/>
              </w:rPr>
              <w:t xml:space="preserve"> </w:t>
            </w:r>
            <w:r w:rsidRPr="000F6002">
              <w:rPr>
                <w:szCs w:val="18"/>
                <w:lang w:val="nl-NL"/>
              </w:rPr>
              <w:t xml:space="preserve">Dat wil zeggen om als één overheid, </w:t>
            </w:r>
            <w:r w:rsidR="00D72572" w:rsidRPr="000F6002">
              <w:rPr>
                <w:szCs w:val="18"/>
                <w:lang w:val="nl-NL"/>
              </w:rPr>
              <w:t>op grond van inzichten uit beleid en uitvoering,</w:t>
            </w:r>
            <w:r w:rsidRPr="000F6002">
              <w:rPr>
                <w:szCs w:val="18"/>
                <w:lang w:val="nl-NL"/>
              </w:rPr>
              <w:t xml:space="preserve"> een eenduidig </w:t>
            </w:r>
            <w:r w:rsidR="00D72572" w:rsidRPr="000F6002">
              <w:rPr>
                <w:szCs w:val="18"/>
                <w:lang w:val="nl-NL"/>
              </w:rPr>
              <w:t xml:space="preserve"> en gezamenlijk gedeeld </w:t>
            </w:r>
            <w:r w:rsidRPr="000F6002">
              <w:rPr>
                <w:szCs w:val="18"/>
                <w:lang w:val="nl-NL"/>
              </w:rPr>
              <w:t>beeld te schetsen</w:t>
            </w:r>
            <w:r w:rsidR="00092E63" w:rsidRPr="000F6002">
              <w:rPr>
                <w:szCs w:val="18"/>
                <w:lang w:val="nl-NL"/>
              </w:rPr>
              <w:t xml:space="preserve"> over de (on)mogelijkheden van opwek in deze gebieden, </w:t>
            </w:r>
            <w:r w:rsidRPr="000F6002">
              <w:rPr>
                <w:szCs w:val="18"/>
                <w:lang w:val="nl-NL"/>
              </w:rPr>
              <w:t xml:space="preserve">te </w:t>
            </w:r>
            <w:r w:rsidR="00092E63" w:rsidRPr="000F6002">
              <w:rPr>
                <w:szCs w:val="18"/>
                <w:lang w:val="nl-NL"/>
              </w:rPr>
              <w:t xml:space="preserve">handelen naar dit beeld en gezamenlijk de consequenties </w:t>
            </w:r>
            <w:r w:rsidRPr="000F6002">
              <w:rPr>
                <w:szCs w:val="18"/>
                <w:lang w:val="nl-NL"/>
              </w:rPr>
              <w:t xml:space="preserve">te </w:t>
            </w:r>
            <w:r w:rsidR="00092E63" w:rsidRPr="000F6002">
              <w:rPr>
                <w:szCs w:val="18"/>
                <w:lang w:val="nl-NL"/>
              </w:rPr>
              <w:t xml:space="preserve">dragen. </w:t>
            </w:r>
            <w:r w:rsidR="000F6002" w:rsidRPr="000F6002">
              <w:rPr>
                <w:szCs w:val="18"/>
                <w:lang w:val="nl-NL"/>
              </w:rPr>
              <w:t>Er bestaan reeds richtinggevende kaders enerzijds, zoals de NOVI en operationele uitwerkingen in de vorm van gedragscodes voor wind- en zon. Deze geven daarmee praktische handvatten voor de RES-regio’s en initiatiefnemers op het moment dat de ruimtelijke afweging is gemaakt. Deze kaders geven echter nog onvoldoende houvast hoe de verschillende relevante belangen op een goede manier tegen elkaar af te wegen.</w:t>
            </w:r>
          </w:p>
          <w:p w14:paraId="4C397566" w14:textId="4C7E7D36" w:rsidR="004D3EFB" w:rsidRPr="004D3EFB" w:rsidRDefault="004D3EFB" w:rsidP="004D3EFB">
            <w:pPr>
              <w:pStyle w:val="Geenafstand"/>
              <w:jc w:val="both"/>
              <w:rPr>
                <w:rFonts w:cstheme="minorHAnsi"/>
                <w:bCs/>
                <w:lang w:val="nl-NL"/>
              </w:rPr>
            </w:pPr>
          </w:p>
        </w:tc>
      </w:tr>
      <w:tr w:rsidR="004D3EFB" w:rsidRPr="00782F50" w14:paraId="5D524105" w14:textId="77777777" w:rsidTr="004D3EFB">
        <w:tc>
          <w:tcPr>
            <w:tcW w:w="9632" w:type="dxa"/>
            <w:shd w:val="clear" w:color="auto" w:fill="D5DCE4" w:themeFill="text2" w:themeFillTint="33"/>
          </w:tcPr>
          <w:p w14:paraId="31BA90D0" w14:textId="21629121" w:rsidR="004D3EFB" w:rsidRPr="00782F50" w:rsidRDefault="004D3EFB" w:rsidP="004D3EFB">
            <w:pPr>
              <w:spacing w:line="240" w:lineRule="atLeast"/>
              <w:rPr>
                <w:rFonts w:cstheme="minorHAnsi"/>
                <w:b/>
                <w:bCs/>
                <w:i/>
              </w:rPr>
            </w:pPr>
            <w:proofErr w:type="spellStart"/>
            <w:r>
              <w:rPr>
                <w:rFonts w:cstheme="minorHAnsi"/>
                <w:i/>
              </w:rPr>
              <w:t>Prioritering en fasering</w:t>
            </w:r>
            <w:proofErr w:type="spellEnd"/>
          </w:p>
        </w:tc>
      </w:tr>
      <w:tr w:rsidR="004D3EFB" w:rsidRPr="001D505F" w14:paraId="6E63A46B"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6708B47D" w14:textId="75B1E8C9" w:rsidR="00092E63" w:rsidRDefault="002D55A3" w:rsidP="002D55A3">
            <w:pPr>
              <w:spacing w:line="240" w:lineRule="atLeast"/>
              <w:rPr>
                <w:lang w:val="nl-NL"/>
              </w:rPr>
            </w:pPr>
            <w:r w:rsidRPr="00C05688">
              <w:rPr>
                <w:lang w:val="nl-NL"/>
              </w:rPr>
              <w:t>NP RES stelt voor om</w:t>
            </w:r>
            <w:r>
              <w:rPr>
                <w:lang w:val="nl-NL"/>
              </w:rPr>
              <w:t>, op basis van het advies van de werkgroep,</w:t>
            </w:r>
            <w:r w:rsidRPr="00C05688">
              <w:rPr>
                <w:lang w:val="nl-NL"/>
              </w:rPr>
              <w:t xml:space="preserve"> op korte termijn de volgende stappen te zetten</w:t>
            </w:r>
            <w:r>
              <w:rPr>
                <w:lang w:val="nl-NL"/>
              </w:rPr>
              <w:t xml:space="preserve">: </w:t>
            </w:r>
          </w:p>
          <w:p w14:paraId="453C6ECB" w14:textId="07395359" w:rsidR="002D55A3" w:rsidRDefault="002D55A3" w:rsidP="002D55A3">
            <w:pPr>
              <w:spacing w:line="240" w:lineRule="atLeast"/>
              <w:rPr>
                <w:rFonts w:cstheme="minorHAnsi"/>
                <w:lang w:val="nl-NL"/>
              </w:rPr>
            </w:pPr>
          </w:p>
          <w:p w14:paraId="225FF5E0" w14:textId="11D4B218" w:rsidR="00DE4379" w:rsidRPr="002D55A3" w:rsidRDefault="00DE4379" w:rsidP="002D55A3">
            <w:pPr>
              <w:spacing w:line="240" w:lineRule="atLeast"/>
              <w:rPr>
                <w:rFonts w:cstheme="minorHAnsi"/>
                <w:lang w:val="nl-NL"/>
              </w:rPr>
            </w:pPr>
            <w:r>
              <w:rPr>
                <w:rFonts w:cstheme="minorHAnsi"/>
                <w:lang w:val="nl-NL"/>
              </w:rPr>
              <w:t>Door het OGB</w:t>
            </w:r>
          </w:p>
          <w:p w14:paraId="2D1E93EA" w14:textId="5F138B22" w:rsidR="002D55A3" w:rsidRPr="00DE4379" w:rsidRDefault="002D55A3" w:rsidP="00DE4379">
            <w:pPr>
              <w:pStyle w:val="Lijstalinea"/>
              <w:numPr>
                <w:ilvl w:val="0"/>
                <w:numId w:val="15"/>
              </w:numPr>
              <w:spacing w:line="240" w:lineRule="atLeast"/>
              <w:ind w:left="447"/>
              <w:rPr>
                <w:szCs w:val="18"/>
                <w:lang w:val="nl-NL"/>
              </w:rPr>
            </w:pPr>
            <w:r>
              <w:rPr>
                <w:szCs w:val="18"/>
                <w:lang w:val="nl-NL"/>
              </w:rPr>
              <w:t>Uitwerken van een</w:t>
            </w:r>
            <w:r w:rsidR="0010552B">
              <w:rPr>
                <w:szCs w:val="18"/>
                <w:lang w:val="nl-NL"/>
              </w:rPr>
              <w:t xml:space="preserve"> gezamenlijke </w:t>
            </w:r>
            <w:proofErr w:type="spellStart"/>
            <w:r w:rsidR="0010552B">
              <w:rPr>
                <w:szCs w:val="18"/>
                <w:lang w:val="nl-NL"/>
              </w:rPr>
              <w:t>overheidsbrede</w:t>
            </w:r>
            <w:proofErr w:type="spellEnd"/>
            <w:r w:rsidR="00871ED0">
              <w:rPr>
                <w:szCs w:val="18"/>
                <w:lang w:val="nl-NL"/>
              </w:rPr>
              <w:t xml:space="preserve"> afstemmingsstructuur </w:t>
            </w:r>
            <w:r w:rsidR="00092E63" w:rsidRPr="00092E63">
              <w:rPr>
                <w:szCs w:val="18"/>
                <w:lang w:val="nl-NL"/>
              </w:rPr>
              <w:t>voor energie</w:t>
            </w:r>
            <w:r w:rsidR="00871ED0">
              <w:rPr>
                <w:szCs w:val="18"/>
                <w:lang w:val="nl-NL"/>
              </w:rPr>
              <w:t xml:space="preserve"> in</w:t>
            </w:r>
            <w:r w:rsidR="00092E63" w:rsidRPr="00092E63">
              <w:rPr>
                <w:szCs w:val="18"/>
                <w:lang w:val="nl-NL"/>
              </w:rPr>
              <w:t xml:space="preserve"> natuur en landschap</w:t>
            </w:r>
            <w:r w:rsidR="00871ED0">
              <w:rPr>
                <w:szCs w:val="18"/>
                <w:lang w:val="nl-NL"/>
              </w:rPr>
              <w:t xml:space="preserve"> </w:t>
            </w:r>
            <w:r w:rsidR="00294B81">
              <w:rPr>
                <w:szCs w:val="18"/>
                <w:lang w:val="nl-NL"/>
              </w:rPr>
              <w:t>als nadere invulling van de NOVI-afspraken</w:t>
            </w:r>
            <w:r>
              <w:rPr>
                <w:szCs w:val="18"/>
                <w:lang w:val="nl-NL"/>
              </w:rPr>
              <w:t xml:space="preserve">. </w:t>
            </w:r>
            <w:r w:rsidRPr="00DE4379">
              <w:rPr>
                <w:szCs w:val="18"/>
                <w:lang w:val="nl-NL"/>
              </w:rPr>
              <w:t>Er is behoefte aan een bovenregiona</w:t>
            </w:r>
            <w:r w:rsidR="009D110A">
              <w:rPr>
                <w:szCs w:val="18"/>
                <w:lang w:val="nl-NL"/>
              </w:rPr>
              <w:t>le</w:t>
            </w:r>
            <w:r w:rsidRPr="00DE4379">
              <w:rPr>
                <w:szCs w:val="18"/>
                <w:lang w:val="nl-NL"/>
              </w:rPr>
              <w:t xml:space="preserve"> afweging </w:t>
            </w:r>
            <w:r w:rsidR="005D7CCC">
              <w:rPr>
                <w:szCs w:val="18"/>
                <w:lang w:val="nl-NL"/>
              </w:rPr>
              <w:t>want</w:t>
            </w:r>
            <w:r w:rsidRPr="00DE4379">
              <w:rPr>
                <w:szCs w:val="18"/>
                <w:lang w:val="nl-NL"/>
              </w:rPr>
              <w:t xml:space="preserve"> keuzes in de ene regio </w:t>
            </w:r>
            <w:r w:rsidR="005D7CCC">
              <w:rPr>
                <w:szCs w:val="18"/>
                <w:lang w:val="nl-NL"/>
              </w:rPr>
              <w:t xml:space="preserve">zijn </w:t>
            </w:r>
            <w:r w:rsidRPr="00DE4379">
              <w:rPr>
                <w:szCs w:val="18"/>
                <w:lang w:val="nl-NL"/>
              </w:rPr>
              <w:t>van invloed op de ontwikkelruimte en -afwegingen in andere regio’s.</w:t>
            </w:r>
            <w:r w:rsidR="00DE4379">
              <w:rPr>
                <w:szCs w:val="18"/>
                <w:lang w:val="nl-NL"/>
              </w:rPr>
              <w:t xml:space="preserve"> </w:t>
            </w:r>
            <w:r w:rsidR="0010552B">
              <w:rPr>
                <w:szCs w:val="18"/>
                <w:lang w:val="nl-NL"/>
              </w:rPr>
              <w:t>Gezamenlijke</w:t>
            </w:r>
            <w:r w:rsidR="00871ED0">
              <w:rPr>
                <w:szCs w:val="18"/>
                <w:lang w:val="nl-NL"/>
              </w:rPr>
              <w:t xml:space="preserve"> afstemming </w:t>
            </w:r>
            <w:r w:rsidR="0010552B">
              <w:rPr>
                <w:szCs w:val="18"/>
                <w:lang w:val="nl-NL"/>
              </w:rPr>
              <w:t xml:space="preserve">tussen de overheden </w:t>
            </w:r>
            <w:r w:rsidR="00871ED0">
              <w:rPr>
                <w:szCs w:val="18"/>
                <w:lang w:val="nl-NL"/>
              </w:rPr>
              <w:t xml:space="preserve">is nodig </w:t>
            </w:r>
            <w:r w:rsidRPr="00DE4379">
              <w:rPr>
                <w:szCs w:val="18"/>
                <w:lang w:val="nl-NL"/>
              </w:rPr>
              <w:t>bij weging van regio-overstijgende effecten</w:t>
            </w:r>
            <w:r w:rsidR="00D8253F">
              <w:rPr>
                <w:szCs w:val="18"/>
                <w:lang w:val="nl-NL"/>
              </w:rPr>
              <w:t xml:space="preserve"> door de belangenafweging tussen partijen te uniformeren</w:t>
            </w:r>
            <w:r w:rsidRPr="00DE4379">
              <w:rPr>
                <w:szCs w:val="18"/>
                <w:lang w:val="nl-NL"/>
              </w:rPr>
              <w:t xml:space="preserve">. </w:t>
            </w:r>
            <w:r w:rsidR="00CF082E">
              <w:rPr>
                <w:szCs w:val="18"/>
                <w:lang w:val="nl-NL"/>
              </w:rPr>
              <w:t xml:space="preserve">Er is een neutrale regisseursrol nodig die het proces </w:t>
            </w:r>
            <w:proofErr w:type="spellStart"/>
            <w:r w:rsidR="00CF082E">
              <w:rPr>
                <w:szCs w:val="18"/>
                <w:lang w:val="nl-NL"/>
              </w:rPr>
              <w:t>bottom</w:t>
            </w:r>
            <w:proofErr w:type="spellEnd"/>
            <w:r w:rsidR="00CF082E">
              <w:rPr>
                <w:szCs w:val="18"/>
                <w:lang w:val="nl-NL"/>
              </w:rPr>
              <w:t xml:space="preserve"> up en top down begeleid en bij elkaar brengt.</w:t>
            </w:r>
          </w:p>
          <w:p w14:paraId="265D0FD3" w14:textId="63C9D2FB" w:rsidR="00DE4379" w:rsidRPr="00DE4379" w:rsidRDefault="002D55A3" w:rsidP="00DE4379">
            <w:pPr>
              <w:pStyle w:val="Lijstalinea"/>
              <w:numPr>
                <w:ilvl w:val="0"/>
                <w:numId w:val="15"/>
              </w:numPr>
              <w:spacing w:line="240" w:lineRule="atLeast"/>
              <w:ind w:left="447"/>
              <w:rPr>
                <w:szCs w:val="18"/>
                <w:lang w:val="nl-NL"/>
              </w:rPr>
            </w:pPr>
            <w:r>
              <w:rPr>
                <w:szCs w:val="18"/>
                <w:lang w:val="nl-NL"/>
              </w:rPr>
              <w:t xml:space="preserve">De </w:t>
            </w:r>
            <w:r w:rsidR="0010552B">
              <w:rPr>
                <w:szCs w:val="18"/>
                <w:lang w:val="nl-NL"/>
              </w:rPr>
              <w:t xml:space="preserve">koepels </w:t>
            </w:r>
            <w:r>
              <w:rPr>
                <w:szCs w:val="18"/>
                <w:lang w:val="nl-NL"/>
              </w:rPr>
              <w:t xml:space="preserve">laten onderzoeken of </w:t>
            </w:r>
            <w:r w:rsidR="00092E63" w:rsidRPr="00092E63">
              <w:rPr>
                <w:szCs w:val="18"/>
                <w:lang w:val="nl-NL"/>
              </w:rPr>
              <w:t>de afwegingen voor natuur- en landschapswaarden in het verdeelmechanisme</w:t>
            </w:r>
            <w:r w:rsidR="00A44016">
              <w:rPr>
                <w:szCs w:val="18"/>
                <w:lang w:val="nl-NL"/>
              </w:rPr>
              <w:t xml:space="preserve"> </w:t>
            </w:r>
            <w:r>
              <w:rPr>
                <w:szCs w:val="18"/>
                <w:lang w:val="nl-NL"/>
              </w:rPr>
              <w:t>voldoende wordt meegenomen.</w:t>
            </w:r>
            <w:r w:rsidR="00DE4379">
              <w:rPr>
                <w:szCs w:val="18"/>
                <w:lang w:val="nl-NL"/>
              </w:rPr>
              <w:t xml:space="preserve"> </w:t>
            </w:r>
            <w:r w:rsidR="00DE4379" w:rsidRPr="00DE4379">
              <w:rPr>
                <w:szCs w:val="18"/>
                <w:lang w:val="nl-NL"/>
              </w:rPr>
              <w:t>De verschillen tussen regio’s zijn groot: sommige beschikken over veel natuur en/of alom erkende waardevolle landschappen, terwijl dat voor andere regio’s minder geldt.</w:t>
            </w:r>
          </w:p>
          <w:p w14:paraId="7BF00F79" w14:textId="5C6FEB37" w:rsidR="00DE4379" w:rsidRDefault="00DE4379" w:rsidP="00DE4379">
            <w:pPr>
              <w:spacing w:line="240" w:lineRule="atLeast"/>
              <w:rPr>
                <w:szCs w:val="18"/>
                <w:lang w:val="nl-NL"/>
              </w:rPr>
            </w:pPr>
          </w:p>
          <w:p w14:paraId="4C9F9504" w14:textId="0FCF0FAC" w:rsidR="00DE4379" w:rsidRPr="00DE4379" w:rsidRDefault="00DE4379" w:rsidP="00DE4379">
            <w:pPr>
              <w:spacing w:line="240" w:lineRule="atLeast"/>
              <w:rPr>
                <w:lang w:val="nl-NL"/>
              </w:rPr>
            </w:pPr>
            <w:r w:rsidRPr="00C05688">
              <w:rPr>
                <w:lang w:val="nl-NL"/>
              </w:rPr>
              <w:t>Richting de formatietafel (door alle opdrachtgevende partijen)</w:t>
            </w:r>
          </w:p>
          <w:p w14:paraId="604F7FB2" w14:textId="0CA9DADD" w:rsidR="0086316E" w:rsidRPr="00354385" w:rsidRDefault="00DE4379" w:rsidP="00DE4379">
            <w:pPr>
              <w:pStyle w:val="Lijstalinea"/>
              <w:numPr>
                <w:ilvl w:val="0"/>
                <w:numId w:val="16"/>
              </w:numPr>
              <w:spacing w:line="240" w:lineRule="atLeast"/>
              <w:ind w:left="447"/>
              <w:rPr>
                <w:rFonts w:cstheme="minorHAnsi"/>
                <w:lang w:val="nl-NL"/>
              </w:rPr>
            </w:pPr>
            <w:r>
              <w:rPr>
                <w:szCs w:val="18"/>
                <w:lang w:val="nl-NL"/>
              </w:rPr>
              <w:t>M</w:t>
            </w:r>
            <w:r w:rsidR="00092E63" w:rsidRPr="00092E63">
              <w:rPr>
                <w:szCs w:val="18"/>
                <w:lang w:val="nl-NL"/>
              </w:rPr>
              <w:t xml:space="preserve">aak bundeling van geldstromen </w:t>
            </w:r>
            <w:r w:rsidR="0086316E">
              <w:rPr>
                <w:szCs w:val="18"/>
                <w:lang w:val="nl-NL"/>
              </w:rPr>
              <w:t>eenvoudiger</w:t>
            </w:r>
            <w:r w:rsidR="00092E63" w:rsidRPr="00092E63">
              <w:rPr>
                <w:szCs w:val="18"/>
                <w:lang w:val="nl-NL"/>
              </w:rPr>
              <w:t xml:space="preserve"> voor integrale gebiedsprocessen</w:t>
            </w:r>
            <w:r>
              <w:rPr>
                <w:szCs w:val="18"/>
                <w:lang w:val="nl-NL"/>
              </w:rPr>
              <w:t xml:space="preserve">. </w:t>
            </w:r>
            <w:r w:rsidRPr="00DE4379">
              <w:rPr>
                <w:szCs w:val="18"/>
                <w:lang w:val="nl-NL"/>
              </w:rPr>
              <w:t>De Werkgroep verwacht dat het arsenaal aan oplossingsrichtingen groot is wanneer op regionaal niveau in bredere gebiedsprocessen wordt gezocht naar koppeling van reductie van CO2 en stikstof, opwek van hernieuwbare energie, transitie van de landbouw , klimaatadaptatie, waterberging, woonopgave en versterking van natuur en landschap. Dit vraagt om meer mogelijkheden om budgetten te bundelen en ruimte voor maatwerkoplossingen.</w:t>
            </w:r>
            <w:r w:rsidR="0086316E">
              <w:rPr>
                <w:szCs w:val="18"/>
                <w:lang w:val="nl-NL"/>
              </w:rPr>
              <w:t xml:space="preserve"> Dit kan en mag deels al. In </w:t>
            </w:r>
            <w:r w:rsidR="0086316E" w:rsidRPr="0086316E">
              <w:rPr>
                <w:lang w:val="nl-NL"/>
              </w:rPr>
              <w:t xml:space="preserve">de praktijk gebeurt het </w:t>
            </w:r>
            <w:r w:rsidR="0086316E">
              <w:rPr>
                <w:lang w:val="nl-NL"/>
              </w:rPr>
              <w:t xml:space="preserve">echter </w:t>
            </w:r>
            <w:r w:rsidR="0086316E" w:rsidRPr="0086316E">
              <w:rPr>
                <w:lang w:val="nl-NL"/>
              </w:rPr>
              <w:t xml:space="preserve">weinig omdat verschillende geldstromen een andere programmering/tijdspad volgen. </w:t>
            </w:r>
            <w:r w:rsidR="0086316E">
              <w:rPr>
                <w:lang w:val="nl-NL"/>
              </w:rPr>
              <w:t xml:space="preserve">Dit </w:t>
            </w:r>
            <w:r w:rsidR="0086316E" w:rsidRPr="0086316E">
              <w:rPr>
                <w:lang w:val="nl-NL"/>
              </w:rPr>
              <w:t xml:space="preserve">vraagt </w:t>
            </w:r>
            <w:r w:rsidR="0086316E">
              <w:rPr>
                <w:lang w:val="nl-NL"/>
              </w:rPr>
              <w:t>om</w:t>
            </w:r>
            <w:r w:rsidR="0086316E" w:rsidRPr="0086316E">
              <w:rPr>
                <w:lang w:val="nl-NL"/>
              </w:rPr>
              <w:t xml:space="preserve"> afstemming van regelgeving</w:t>
            </w:r>
            <w:r w:rsidR="0086316E">
              <w:rPr>
                <w:lang w:val="nl-NL"/>
              </w:rPr>
              <w:t xml:space="preserve"> en instrumentarium</w:t>
            </w:r>
            <w:r w:rsidR="0086316E" w:rsidRPr="0086316E">
              <w:rPr>
                <w:lang w:val="nl-NL"/>
              </w:rPr>
              <w:t xml:space="preserve"> tussen de departementen.</w:t>
            </w:r>
          </w:p>
          <w:p w14:paraId="6B3DFDC4" w14:textId="53914C73" w:rsidR="00354385" w:rsidRDefault="00354385" w:rsidP="00354385">
            <w:pPr>
              <w:spacing w:line="240" w:lineRule="atLeast"/>
              <w:ind w:left="87"/>
              <w:rPr>
                <w:rFonts w:cstheme="minorHAnsi"/>
                <w:lang w:val="nl-NL"/>
              </w:rPr>
            </w:pPr>
          </w:p>
          <w:p w14:paraId="082EC5C7" w14:textId="25DEBA1D" w:rsidR="00354385" w:rsidRDefault="00354385" w:rsidP="00354385">
            <w:pPr>
              <w:spacing w:line="240" w:lineRule="atLeast"/>
              <w:ind w:left="87"/>
              <w:rPr>
                <w:lang w:val="nl-NL"/>
              </w:rPr>
            </w:pPr>
            <w:r>
              <w:rPr>
                <w:lang w:val="nl-NL"/>
              </w:rPr>
              <w:t xml:space="preserve">Door de regio’s: </w:t>
            </w:r>
          </w:p>
          <w:p w14:paraId="6C96AA39" w14:textId="23BBAFD9" w:rsidR="00354385" w:rsidRPr="00354385" w:rsidRDefault="00354385" w:rsidP="00354385">
            <w:pPr>
              <w:pStyle w:val="Lijstalinea"/>
              <w:numPr>
                <w:ilvl w:val="0"/>
                <w:numId w:val="17"/>
              </w:numPr>
              <w:spacing w:line="240" w:lineRule="atLeast"/>
              <w:rPr>
                <w:rFonts w:cstheme="minorHAnsi"/>
                <w:lang w:val="nl-NL"/>
              </w:rPr>
            </w:pPr>
            <w:r>
              <w:rPr>
                <w:rFonts w:cstheme="minorHAnsi"/>
                <w:lang w:val="nl-NL"/>
              </w:rPr>
              <w:t xml:space="preserve">De relevante regio’s spelen een belangrijke rol bij het opstellen van een </w:t>
            </w:r>
            <w:r w:rsidRPr="00092E63">
              <w:rPr>
                <w:szCs w:val="18"/>
                <w:lang w:val="nl-NL"/>
              </w:rPr>
              <w:t>landelijk afwegingsmechanisme</w:t>
            </w:r>
            <w:r>
              <w:rPr>
                <w:szCs w:val="18"/>
                <w:lang w:val="nl-NL"/>
              </w:rPr>
              <w:t>.</w:t>
            </w:r>
            <w:r w:rsidR="00D72572">
              <w:rPr>
                <w:szCs w:val="18"/>
                <w:lang w:val="nl-NL"/>
              </w:rPr>
              <w:t xml:space="preserve"> Ze moeten samen tot een afwegingsmechanisme komen wat recht doet aan de grote gemene deler van de 30 regio’s, maar wat mogelijk niet altijd één op één passend is voor de eigen regio vanuit het motto samen staan we sterker.</w:t>
            </w:r>
          </w:p>
          <w:p w14:paraId="34799E20" w14:textId="4590A4E2" w:rsidR="00354385" w:rsidRPr="00354385" w:rsidRDefault="00354385" w:rsidP="00354385">
            <w:pPr>
              <w:pStyle w:val="Lijstalinea"/>
              <w:numPr>
                <w:ilvl w:val="0"/>
                <w:numId w:val="17"/>
              </w:numPr>
              <w:spacing w:line="240" w:lineRule="atLeast"/>
              <w:rPr>
                <w:rFonts w:cstheme="minorHAnsi"/>
                <w:lang w:val="nl-NL"/>
              </w:rPr>
            </w:pPr>
            <w:r>
              <w:rPr>
                <w:szCs w:val="18"/>
                <w:lang w:val="nl-NL"/>
              </w:rPr>
              <w:t xml:space="preserve">Zie reeds genomen besluiten. </w:t>
            </w:r>
          </w:p>
          <w:p w14:paraId="691CEE0C" w14:textId="77777777" w:rsidR="0086316E" w:rsidRDefault="0086316E" w:rsidP="00DE4379">
            <w:pPr>
              <w:spacing w:line="240" w:lineRule="atLeast"/>
              <w:rPr>
                <w:rFonts w:cstheme="minorHAnsi"/>
                <w:lang w:val="nl-NL"/>
              </w:rPr>
            </w:pPr>
          </w:p>
          <w:p w14:paraId="69BFB9C6" w14:textId="77777777" w:rsidR="00824343" w:rsidRDefault="00DE4379" w:rsidP="00ED761C">
            <w:pPr>
              <w:spacing w:line="240" w:lineRule="atLeast"/>
              <w:rPr>
                <w:rFonts w:cstheme="minorHAnsi"/>
                <w:bCs/>
                <w:lang w:val="nl-NL"/>
              </w:rPr>
            </w:pPr>
            <w:r>
              <w:rPr>
                <w:rFonts w:cstheme="minorHAnsi"/>
                <w:lang w:val="nl-NL"/>
              </w:rPr>
              <w:t xml:space="preserve">NP RES constateert, op basis van het advies van de werkgroep, dat de effecten van de </w:t>
            </w:r>
            <w:r>
              <w:rPr>
                <w:rFonts w:cstheme="minorHAnsi"/>
                <w:bCs/>
                <w:lang w:val="nl-NL"/>
              </w:rPr>
              <w:t xml:space="preserve">RES-plannen op natuur en landschap op basis van de RES 1.0 verder onderzocht moeten worden, bijvoorbeeld in de plan </w:t>
            </w:r>
            <w:proofErr w:type="spellStart"/>
            <w:r>
              <w:rPr>
                <w:rFonts w:cstheme="minorHAnsi"/>
                <w:bCs/>
                <w:lang w:val="nl-NL"/>
              </w:rPr>
              <w:t>m.e.r</w:t>
            </w:r>
            <w:proofErr w:type="spellEnd"/>
            <w:r>
              <w:rPr>
                <w:rFonts w:cstheme="minorHAnsi"/>
                <w:bCs/>
                <w:lang w:val="nl-NL"/>
              </w:rPr>
              <w:t>..</w:t>
            </w:r>
            <w:r w:rsidR="005837D9">
              <w:rPr>
                <w:rFonts w:cstheme="minorHAnsi"/>
                <w:bCs/>
                <w:lang w:val="nl-NL"/>
              </w:rPr>
              <w:t xml:space="preserve"> Hier worden door NP RES al concrete handvatten voor geboden.</w:t>
            </w:r>
            <w:r>
              <w:rPr>
                <w:rFonts w:cstheme="minorHAnsi"/>
                <w:bCs/>
                <w:lang w:val="nl-NL"/>
              </w:rPr>
              <w:t xml:space="preserve"> Bij de verankering van de </w:t>
            </w:r>
            <w:proofErr w:type="spellStart"/>
            <w:r>
              <w:rPr>
                <w:rFonts w:cstheme="minorHAnsi"/>
                <w:bCs/>
                <w:lang w:val="nl-NL"/>
              </w:rPr>
              <w:lastRenderedPageBreak/>
              <w:t>RES’en</w:t>
            </w:r>
            <w:proofErr w:type="spellEnd"/>
            <w:r>
              <w:rPr>
                <w:rFonts w:cstheme="minorHAnsi"/>
                <w:bCs/>
                <w:lang w:val="nl-NL"/>
              </w:rPr>
              <w:t xml:space="preserve"> in het omgevingsbeleid komen alle opgaven bij elkaar. Daarbij is het effect op natuur en landschap een belangrijk aandachtspunt</w:t>
            </w:r>
            <w:r w:rsidR="005D7CCC">
              <w:rPr>
                <w:rFonts w:cstheme="minorHAnsi"/>
                <w:bCs/>
                <w:lang w:val="nl-NL"/>
              </w:rPr>
              <w:t xml:space="preserve"> die op dat moment opnieuw aandacht vraagt.</w:t>
            </w:r>
          </w:p>
          <w:p w14:paraId="32512776" w14:textId="0D2F46E7" w:rsidR="00871ED0" w:rsidRPr="00ED761C" w:rsidRDefault="00871ED0" w:rsidP="00ED761C">
            <w:pPr>
              <w:spacing w:line="240" w:lineRule="atLeast"/>
              <w:rPr>
                <w:rFonts w:cstheme="minorHAnsi"/>
                <w:lang w:val="nl-NL"/>
              </w:rPr>
            </w:pPr>
          </w:p>
        </w:tc>
      </w:tr>
      <w:tr w:rsidR="004D3EFB" w:rsidRPr="002068F6" w14:paraId="5AB7E571" w14:textId="77777777" w:rsidTr="004D3EFB">
        <w:tc>
          <w:tcPr>
            <w:tcW w:w="9632" w:type="dxa"/>
            <w:shd w:val="clear" w:color="auto" w:fill="D5DCE4" w:themeFill="text2" w:themeFillTint="33"/>
          </w:tcPr>
          <w:p w14:paraId="7FA792CE" w14:textId="39EEA677" w:rsidR="004D3EFB" w:rsidRPr="004D3EFB" w:rsidRDefault="00B36D09" w:rsidP="004D3EFB">
            <w:pPr>
              <w:spacing w:line="240" w:lineRule="atLeast"/>
              <w:rPr>
                <w:rFonts w:cstheme="minorHAnsi"/>
                <w:i/>
                <w:lang w:val="nl-NL"/>
              </w:rPr>
            </w:pPr>
            <w:r>
              <w:rPr>
                <w:rFonts w:cstheme="minorHAnsi"/>
                <w:i/>
                <w:lang w:val="nl-NL"/>
              </w:rPr>
              <w:lastRenderedPageBreak/>
              <w:t>Reeds genomen besluiten</w:t>
            </w:r>
          </w:p>
        </w:tc>
      </w:tr>
      <w:tr w:rsidR="004D3EFB" w:rsidRPr="001D505F" w14:paraId="0AA0845B" w14:textId="77777777" w:rsidTr="005C3678">
        <w:trPr>
          <w:cnfStyle w:val="000000100000" w:firstRow="0" w:lastRow="0" w:firstColumn="0" w:lastColumn="0" w:oddVBand="0" w:evenVBand="0" w:oddHBand="1" w:evenHBand="0" w:firstRowFirstColumn="0" w:firstRowLastColumn="0" w:lastRowFirstColumn="0" w:lastRowLastColumn="0"/>
          <w:trHeight w:val="953"/>
        </w:trPr>
        <w:tc>
          <w:tcPr>
            <w:tcW w:w="9632" w:type="dxa"/>
          </w:tcPr>
          <w:p w14:paraId="7AFD7558" w14:textId="77777777" w:rsidR="004D3EFB" w:rsidRDefault="004D3EFB" w:rsidP="004D3EFB">
            <w:pPr>
              <w:spacing w:line="240" w:lineRule="auto"/>
              <w:rPr>
                <w:rFonts w:cstheme="minorHAnsi"/>
                <w:bCs/>
                <w:lang w:val="nl-NL"/>
              </w:rPr>
            </w:pPr>
          </w:p>
          <w:p w14:paraId="45B4CC91" w14:textId="0929E142" w:rsidR="00B36D09" w:rsidRPr="00B36D09" w:rsidRDefault="00B36D09" w:rsidP="00B36D09">
            <w:pPr>
              <w:pStyle w:val="Lijstalinea"/>
              <w:numPr>
                <w:ilvl w:val="0"/>
                <w:numId w:val="6"/>
              </w:numPr>
              <w:spacing w:line="240" w:lineRule="auto"/>
              <w:ind w:left="447"/>
              <w:rPr>
                <w:szCs w:val="18"/>
                <w:lang w:val="nl-NL"/>
              </w:rPr>
            </w:pPr>
            <w:r w:rsidRPr="00B36D09">
              <w:rPr>
                <w:szCs w:val="18"/>
                <w:lang w:val="nl-NL"/>
              </w:rPr>
              <w:t>Ken de gedragscodes, onderzoeksresultaten en handreikingen en maak er gebruik van. Wees reëel over de (procedurele) complexiteit van ontwikkeling in/nabij N2000-gebieden.</w:t>
            </w:r>
          </w:p>
          <w:p w14:paraId="0BB99DDF" w14:textId="77777777" w:rsidR="00B36D09" w:rsidRPr="00B36D09" w:rsidRDefault="00B36D09" w:rsidP="00B36D09">
            <w:pPr>
              <w:pStyle w:val="Lijstalinea"/>
              <w:numPr>
                <w:ilvl w:val="0"/>
                <w:numId w:val="6"/>
              </w:numPr>
              <w:spacing w:line="240" w:lineRule="auto"/>
              <w:ind w:left="447"/>
              <w:rPr>
                <w:rFonts w:cstheme="minorHAnsi"/>
                <w:bCs/>
                <w:lang w:val="nl-NL"/>
              </w:rPr>
            </w:pPr>
            <w:r w:rsidRPr="00B36D09">
              <w:rPr>
                <w:szCs w:val="18"/>
                <w:lang w:val="nl-NL"/>
              </w:rPr>
              <w:t>Onderzoek effecten op natuur en landschap grondiger op basis van RES 1.0, bijvoorbeeld in een Plan-</w:t>
            </w:r>
            <w:proofErr w:type="spellStart"/>
            <w:r w:rsidRPr="00B36D09">
              <w:rPr>
                <w:szCs w:val="18"/>
                <w:lang w:val="nl-NL"/>
              </w:rPr>
              <w:t>m.e.r</w:t>
            </w:r>
            <w:proofErr w:type="spellEnd"/>
            <w:r w:rsidRPr="00B36D09">
              <w:rPr>
                <w:szCs w:val="18"/>
                <w:lang w:val="nl-NL"/>
              </w:rPr>
              <w:t>.</w:t>
            </w:r>
          </w:p>
          <w:p w14:paraId="74BA4388" w14:textId="77777777" w:rsidR="00B36D09" w:rsidRPr="00B36D09" w:rsidRDefault="00B36D09" w:rsidP="00B36D09">
            <w:pPr>
              <w:pStyle w:val="Lijstalinea"/>
              <w:numPr>
                <w:ilvl w:val="0"/>
                <w:numId w:val="6"/>
              </w:numPr>
              <w:spacing w:line="240" w:lineRule="auto"/>
              <w:ind w:left="447"/>
              <w:rPr>
                <w:rFonts w:cstheme="minorHAnsi"/>
                <w:bCs/>
                <w:lang w:val="nl-NL"/>
              </w:rPr>
            </w:pPr>
            <w:r w:rsidRPr="00B36D09">
              <w:rPr>
                <w:rFonts w:cs="Times New Roman"/>
                <w:color w:val="000000"/>
                <w:szCs w:val="18"/>
                <w:lang w:val="nl-NL"/>
              </w:rPr>
              <w:t>Zoek samenwerking op met buurregio’s op het niveau van landschappelijke structuren.</w:t>
            </w:r>
          </w:p>
          <w:p w14:paraId="6838856C" w14:textId="77777777" w:rsidR="00AC4106" w:rsidRPr="00B36D09" w:rsidRDefault="00B36D09" w:rsidP="00AC4106">
            <w:pPr>
              <w:pStyle w:val="Lijstalinea"/>
              <w:numPr>
                <w:ilvl w:val="0"/>
                <w:numId w:val="6"/>
              </w:numPr>
              <w:spacing w:line="240" w:lineRule="auto"/>
              <w:ind w:left="447"/>
              <w:rPr>
                <w:rFonts w:cstheme="minorHAnsi"/>
                <w:bCs/>
                <w:lang w:val="nl-NL"/>
              </w:rPr>
            </w:pPr>
            <w:r w:rsidRPr="00B36D09">
              <w:rPr>
                <w:szCs w:val="18"/>
                <w:lang w:val="nl-NL"/>
              </w:rPr>
              <w:t>Breng in kaart hoe in concept-</w:t>
            </w:r>
            <w:proofErr w:type="spellStart"/>
            <w:r w:rsidRPr="00B36D09">
              <w:rPr>
                <w:szCs w:val="18"/>
                <w:lang w:val="nl-NL"/>
              </w:rPr>
              <w:t>RES’en</w:t>
            </w:r>
            <w:proofErr w:type="spellEnd"/>
            <w:r w:rsidRPr="00B36D09">
              <w:rPr>
                <w:szCs w:val="18"/>
                <w:lang w:val="nl-NL"/>
              </w:rPr>
              <w:t xml:space="preserve"> met het landschap is omgegaan en verken de ontwikkeling van een landelijke kennisagenda.</w:t>
            </w:r>
            <w:r>
              <w:rPr>
                <w:szCs w:val="18"/>
                <w:lang w:val="nl-NL"/>
              </w:rPr>
              <w:t xml:space="preserve"> </w:t>
            </w:r>
            <w:r w:rsidRPr="00B36D09">
              <w:rPr>
                <w:szCs w:val="18"/>
                <w:lang w:val="nl-NL"/>
              </w:rPr>
              <w:t>Geef</w:t>
            </w:r>
            <w:r>
              <w:rPr>
                <w:szCs w:val="18"/>
                <w:lang w:val="nl-NL"/>
              </w:rPr>
              <w:t xml:space="preserve"> daarbij</w:t>
            </w:r>
            <w:r w:rsidRPr="00B36D09">
              <w:rPr>
                <w:szCs w:val="18"/>
                <w:lang w:val="nl-NL"/>
              </w:rPr>
              <w:t xml:space="preserve"> een prominentere plek voor natuurwaarden en landschap in de handreiking 2.0.</w:t>
            </w:r>
          </w:p>
          <w:p w14:paraId="5F58F4E4" w14:textId="77777777" w:rsidR="00B36D09" w:rsidRPr="00B36D09" w:rsidRDefault="00B36D09" w:rsidP="00AC4106">
            <w:pPr>
              <w:pStyle w:val="Lijstalinea"/>
              <w:numPr>
                <w:ilvl w:val="0"/>
                <w:numId w:val="6"/>
              </w:numPr>
              <w:spacing w:line="240" w:lineRule="auto"/>
              <w:ind w:left="447"/>
              <w:rPr>
                <w:rFonts w:cstheme="minorHAnsi"/>
                <w:bCs/>
                <w:lang w:val="nl-NL"/>
              </w:rPr>
            </w:pPr>
            <w:r w:rsidRPr="00B36D09">
              <w:rPr>
                <w:szCs w:val="18"/>
                <w:lang w:val="nl-NL"/>
              </w:rPr>
              <w:t xml:space="preserve">Organiseer op nationaal niveau ecologisch onderzoek naar de potentiële impact van de voorstellen in de </w:t>
            </w:r>
            <w:proofErr w:type="spellStart"/>
            <w:r w:rsidRPr="00B36D09">
              <w:rPr>
                <w:szCs w:val="18"/>
                <w:lang w:val="nl-NL"/>
              </w:rPr>
              <w:t>RES’en</w:t>
            </w:r>
            <w:proofErr w:type="spellEnd"/>
          </w:p>
          <w:p w14:paraId="2509F8F5" w14:textId="103BC09D" w:rsidR="00B36D09" w:rsidRPr="00AC4106" w:rsidRDefault="00B36D09" w:rsidP="00B36D09">
            <w:pPr>
              <w:pStyle w:val="Lijstalinea"/>
              <w:spacing w:line="240" w:lineRule="auto"/>
              <w:ind w:left="447"/>
              <w:rPr>
                <w:rFonts w:cstheme="minorHAnsi"/>
                <w:bCs/>
                <w:lang w:val="nl-NL"/>
              </w:rPr>
            </w:pPr>
          </w:p>
        </w:tc>
      </w:tr>
      <w:tr w:rsidR="00AE01A9" w:rsidRPr="001D505F" w14:paraId="06FB32D4" w14:textId="77777777" w:rsidTr="00AE01A9">
        <w:tc>
          <w:tcPr>
            <w:tcW w:w="9632" w:type="dxa"/>
            <w:shd w:val="clear" w:color="auto" w:fill="D5DCE4" w:themeFill="text2" w:themeFillTint="33"/>
          </w:tcPr>
          <w:p w14:paraId="2FA278A6" w14:textId="07BCE463" w:rsidR="00AE01A9" w:rsidRDefault="000E7705" w:rsidP="00AE01A9">
            <w:pPr>
              <w:spacing w:line="240" w:lineRule="atLeast"/>
              <w:rPr>
                <w:rFonts w:cstheme="minorHAnsi"/>
                <w:i/>
                <w:lang w:val="nl-NL"/>
              </w:rPr>
            </w:pPr>
            <w:r>
              <w:rPr>
                <w:rFonts w:cstheme="minorHAnsi"/>
                <w:i/>
                <w:lang w:val="nl-NL"/>
              </w:rPr>
              <w:t xml:space="preserve">Ambassadeurs vanuit het </w:t>
            </w:r>
            <w:proofErr w:type="spellStart"/>
            <w:r>
              <w:rPr>
                <w:rFonts w:cstheme="minorHAnsi"/>
                <w:i/>
                <w:lang w:val="nl-NL"/>
              </w:rPr>
              <w:t>opdrachtgevend</w:t>
            </w:r>
            <w:proofErr w:type="spellEnd"/>
            <w:r>
              <w:rPr>
                <w:rFonts w:cstheme="minorHAnsi"/>
                <w:i/>
                <w:lang w:val="nl-NL"/>
              </w:rPr>
              <w:t xml:space="preserve"> beraad</w:t>
            </w:r>
          </w:p>
        </w:tc>
      </w:tr>
      <w:tr w:rsidR="00AE01A9" w:rsidRPr="001D505F" w14:paraId="58431AFF" w14:textId="77777777" w:rsidTr="005C3678">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51852A9B" w14:textId="53F1EF5D" w:rsidR="00AE01A9" w:rsidRDefault="00AE01A9" w:rsidP="00AE01A9">
            <w:pPr>
              <w:spacing w:line="240" w:lineRule="atLeast"/>
              <w:rPr>
                <w:rFonts w:cstheme="minorHAnsi"/>
                <w:iCs/>
                <w:lang w:val="nl-NL"/>
              </w:rPr>
            </w:pPr>
            <w:r>
              <w:rPr>
                <w:rFonts w:cstheme="minorHAnsi"/>
                <w:iCs/>
                <w:lang w:val="nl-NL"/>
              </w:rPr>
              <w:t xml:space="preserve">NP RES stelt voor de coördinatie van de adviezen energie in natuur en landschap bij Chris Kuijpers BZK </w:t>
            </w:r>
            <w:r w:rsidR="00354385">
              <w:rPr>
                <w:rFonts w:cstheme="minorHAnsi"/>
                <w:iCs/>
                <w:lang w:val="nl-NL"/>
              </w:rPr>
              <w:t xml:space="preserve">(Rijk) </w:t>
            </w:r>
            <w:r>
              <w:rPr>
                <w:rFonts w:cstheme="minorHAnsi"/>
                <w:iCs/>
                <w:lang w:val="nl-NL"/>
              </w:rPr>
              <w:t>en Jop Fackeldey IPO</w:t>
            </w:r>
            <w:r w:rsidR="00354385">
              <w:rPr>
                <w:rFonts w:cstheme="minorHAnsi"/>
                <w:iCs/>
                <w:lang w:val="nl-NL"/>
              </w:rPr>
              <w:t xml:space="preserve"> (decentrale overheden)</w:t>
            </w:r>
            <w:r>
              <w:rPr>
                <w:rFonts w:cstheme="minorHAnsi"/>
                <w:iCs/>
                <w:lang w:val="nl-NL"/>
              </w:rPr>
              <w:t xml:space="preserve"> neer te leggen. </w:t>
            </w:r>
          </w:p>
          <w:p w14:paraId="7172B2D2" w14:textId="77777777" w:rsidR="00AE01A9" w:rsidRDefault="00AE01A9" w:rsidP="00AE01A9">
            <w:pPr>
              <w:spacing w:line="240" w:lineRule="atLeast"/>
              <w:rPr>
                <w:rFonts w:cstheme="minorHAnsi"/>
                <w:i/>
                <w:lang w:val="nl-NL"/>
              </w:rPr>
            </w:pPr>
          </w:p>
        </w:tc>
      </w:tr>
    </w:tbl>
    <w:p w14:paraId="770F6CAE" w14:textId="6157B91E" w:rsidR="00092E63" w:rsidRPr="00B36D09" w:rsidRDefault="00092E63" w:rsidP="00B36D09">
      <w:pPr>
        <w:spacing w:line="259" w:lineRule="auto"/>
        <w:rPr>
          <w:b/>
          <w:bCs/>
          <w:szCs w:val="18"/>
          <w:lang w:val="nl-NL"/>
        </w:rPr>
      </w:pPr>
    </w:p>
    <w:sectPr w:rsidR="00092E63" w:rsidRPr="00B36D09" w:rsidSect="004D3EF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C2C"/>
    <w:multiLevelType w:val="hybridMultilevel"/>
    <w:tmpl w:val="955C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56CAA"/>
    <w:multiLevelType w:val="hybridMultilevel"/>
    <w:tmpl w:val="14B498FC"/>
    <w:lvl w:ilvl="0" w:tplc="0413000F">
      <w:start w:val="1"/>
      <w:numFmt w:val="decimal"/>
      <w:lvlText w:val="%1."/>
      <w:lvlJc w:val="left"/>
      <w:pPr>
        <w:ind w:left="807" w:hanging="360"/>
      </w:p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2" w15:restartNumberingAfterBreak="0">
    <w:nsid w:val="21D21E39"/>
    <w:multiLevelType w:val="hybridMultilevel"/>
    <w:tmpl w:val="2EE435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8754325"/>
    <w:multiLevelType w:val="hybridMultilevel"/>
    <w:tmpl w:val="800A7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A26001"/>
    <w:multiLevelType w:val="hybridMultilevel"/>
    <w:tmpl w:val="F7566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9278E2"/>
    <w:multiLevelType w:val="hybridMultilevel"/>
    <w:tmpl w:val="6846D962"/>
    <w:lvl w:ilvl="0" w:tplc="F8BC0BDC">
      <w:start w:val="1"/>
      <w:numFmt w:val="decimal"/>
      <w:lvlText w:val="%1."/>
      <w:lvlJc w:val="left"/>
      <w:pPr>
        <w:ind w:left="447" w:hanging="360"/>
      </w:pPr>
      <w:rPr>
        <w:rFonts w:cstheme="minorBidi" w:hint="default"/>
      </w:rPr>
    </w:lvl>
    <w:lvl w:ilvl="1" w:tplc="04130019" w:tentative="1">
      <w:start w:val="1"/>
      <w:numFmt w:val="lowerLetter"/>
      <w:lvlText w:val="%2."/>
      <w:lvlJc w:val="left"/>
      <w:pPr>
        <w:ind w:left="1167" w:hanging="360"/>
      </w:pPr>
    </w:lvl>
    <w:lvl w:ilvl="2" w:tplc="0413001B" w:tentative="1">
      <w:start w:val="1"/>
      <w:numFmt w:val="lowerRoman"/>
      <w:lvlText w:val="%3."/>
      <w:lvlJc w:val="right"/>
      <w:pPr>
        <w:ind w:left="1887" w:hanging="180"/>
      </w:pPr>
    </w:lvl>
    <w:lvl w:ilvl="3" w:tplc="0413000F" w:tentative="1">
      <w:start w:val="1"/>
      <w:numFmt w:val="decimal"/>
      <w:lvlText w:val="%4."/>
      <w:lvlJc w:val="left"/>
      <w:pPr>
        <w:ind w:left="2607" w:hanging="360"/>
      </w:pPr>
    </w:lvl>
    <w:lvl w:ilvl="4" w:tplc="04130019" w:tentative="1">
      <w:start w:val="1"/>
      <w:numFmt w:val="lowerLetter"/>
      <w:lvlText w:val="%5."/>
      <w:lvlJc w:val="left"/>
      <w:pPr>
        <w:ind w:left="3327" w:hanging="360"/>
      </w:pPr>
    </w:lvl>
    <w:lvl w:ilvl="5" w:tplc="0413001B" w:tentative="1">
      <w:start w:val="1"/>
      <w:numFmt w:val="lowerRoman"/>
      <w:lvlText w:val="%6."/>
      <w:lvlJc w:val="right"/>
      <w:pPr>
        <w:ind w:left="4047" w:hanging="180"/>
      </w:pPr>
    </w:lvl>
    <w:lvl w:ilvl="6" w:tplc="0413000F" w:tentative="1">
      <w:start w:val="1"/>
      <w:numFmt w:val="decimal"/>
      <w:lvlText w:val="%7."/>
      <w:lvlJc w:val="left"/>
      <w:pPr>
        <w:ind w:left="4767" w:hanging="360"/>
      </w:pPr>
    </w:lvl>
    <w:lvl w:ilvl="7" w:tplc="04130019" w:tentative="1">
      <w:start w:val="1"/>
      <w:numFmt w:val="lowerLetter"/>
      <w:lvlText w:val="%8."/>
      <w:lvlJc w:val="left"/>
      <w:pPr>
        <w:ind w:left="5487" w:hanging="360"/>
      </w:pPr>
    </w:lvl>
    <w:lvl w:ilvl="8" w:tplc="0413001B" w:tentative="1">
      <w:start w:val="1"/>
      <w:numFmt w:val="lowerRoman"/>
      <w:lvlText w:val="%9."/>
      <w:lvlJc w:val="right"/>
      <w:pPr>
        <w:ind w:left="6207" w:hanging="180"/>
      </w:pPr>
    </w:lvl>
  </w:abstractNum>
  <w:abstractNum w:abstractNumId="6" w15:restartNumberingAfterBreak="0">
    <w:nsid w:val="3A727039"/>
    <w:multiLevelType w:val="hybridMultilevel"/>
    <w:tmpl w:val="359ACA22"/>
    <w:lvl w:ilvl="0" w:tplc="04130001">
      <w:start w:val="1"/>
      <w:numFmt w:val="bullet"/>
      <w:lvlText w:val=""/>
      <w:lvlJc w:val="left"/>
      <w:pPr>
        <w:ind w:left="807" w:hanging="360"/>
      </w:pPr>
      <w:rPr>
        <w:rFonts w:ascii="Symbol" w:hAnsi="Symbol" w:hint="default"/>
      </w:r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7" w15:restartNumberingAfterBreak="0">
    <w:nsid w:val="3D8D1AD6"/>
    <w:multiLevelType w:val="hybridMultilevel"/>
    <w:tmpl w:val="78AE2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67A05"/>
    <w:multiLevelType w:val="hybridMultilevel"/>
    <w:tmpl w:val="AB5EBA14"/>
    <w:lvl w:ilvl="0" w:tplc="0413000F">
      <w:start w:val="1"/>
      <w:numFmt w:val="decimal"/>
      <w:lvlText w:val="%1."/>
      <w:lvlJc w:val="left"/>
      <w:pPr>
        <w:ind w:left="807" w:hanging="360"/>
      </w:pPr>
      <w:rPr>
        <w:rFonts w:hint="default"/>
      </w:r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9" w15:restartNumberingAfterBreak="0">
    <w:nsid w:val="4EBE0CB0"/>
    <w:multiLevelType w:val="hybridMultilevel"/>
    <w:tmpl w:val="CC66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5E5F03"/>
    <w:multiLevelType w:val="hybridMultilevel"/>
    <w:tmpl w:val="72B278FC"/>
    <w:lvl w:ilvl="0" w:tplc="70C82A48">
      <w:start w:val="1"/>
      <w:numFmt w:val="decimal"/>
      <w:lvlText w:val="%1."/>
      <w:lvlJc w:val="left"/>
      <w:pPr>
        <w:ind w:left="807" w:hanging="360"/>
      </w:pPr>
      <w:rPr>
        <w:rFonts w:cstheme="minorBidi" w:hint="default"/>
      </w:r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11" w15:restartNumberingAfterBreak="0">
    <w:nsid w:val="5C014F60"/>
    <w:multiLevelType w:val="hybridMultilevel"/>
    <w:tmpl w:val="53AC7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D774F3"/>
    <w:multiLevelType w:val="hybridMultilevel"/>
    <w:tmpl w:val="D12862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8A5237"/>
    <w:multiLevelType w:val="hybridMultilevel"/>
    <w:tmpl w:val="AC5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1F1D51"/>
    <w:multiLevelType w:val="hybridMultilevel"/>
    <w:tmpl w:val="E732F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A3473A"/>
    <w:multiLevelType w:val="hybridMultilevel"/>
    <w:tmpl w:val="A120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6C64950"/>
    <w:multiLevelType w:val="hybridMultilevel"/>
    <w:tmpl w:val="6ECAA70C"/>
    <w:lvl w:ilvl="0" w:tplc="70C82A48">
      <w:start w:val="1"/>
      <w:numFmt w:val="decimal"/>
      <w:lvlText w:val="%1."/>
      <w:lvlJc w:val="left"/>
      <w:pPr>
        <w:ind w:left="807"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7D5748"/>
    <w:multiLevelType w:val="hybridMultilevel"/>
    <w:tmpl w:val="AB8E0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5"/>
  </w:num>
  <w:num w:numId="5">
    <w:abstractNumId w:val="0"/>
  </w:num>
  <w:num w:numId="6">
    <w:abstractNumId w:val="13"/>
  </w:num>
  <w:num w:numId="7">
    <w:abstractNumId w:val="14"/>
  </w:num>
  <w:num w:numId="8">
    <w:abstractNumId w:val="9"/>
  </w:num>
  <w:num w:numId="9">
    <w:abstractNumId w:val="10"/>
  </w:num>
  <w:num w:numId="10">
    <w:abstractNumId w:val="16"/>
  </w:num>
  <w:num w:numId="11">
    <w:abstractNumId w:val="17"/>
  </w:num>
  <w:num w:numId="12">
    <w:abstractNumId w:val="3"/>
  </w:num>
  <w:num w:numId="13">
    <w:abstractNumId w:val="7"/>
  </w:num>
  <w:num w:numId="14">
    <w:abstractNumId w:val="6"/>
  </w:num>
  <w:num w:numId="15">
    <w:abstractNumId w:val="8"/>
  </w:num>
  <w:num w:numId="16">
    <w:abstractNumId w:val="1"/>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0"/>
    <w:rsid w:val="00092E63"/>
    <w:rsid w:val="000C54D3"/>
    <w:rsid w:val="000C5A46"/>
    <w:rsid w:val="000E7705"/>
    <w:rsid w:val="000F6002"/>
    <w:rsid w:val="0010552B"/>
    <w:rsid w:val="001536EB"/>
    <w:rsid w:val="001D505F"/>
    <w:rsid w:val="002068F6"/>
    <w:rsid w:val="00241109"/>
    <w:rsid w:val="0024123D"/>
    <w:rsid w:val="00294B81"/>
    <w:rsid w:val="002D55A3"/>
    <w:rsid w:val="00340B40"/>
    <w:rsid w:val="00354385"/>
    <w:rsid w:val="00372DB5"/>
    <w:rsid w:val="004213FB"/>
    <w:rsid w:val="00463215"/>
    <w:rsid w:val="004D3EFB"/>
    <w:rsid w:val="00547DDB"/>
    <w:rsid w:val="005837D9"/>
    <w:rsid w:val="005C3678"/>
    <w:rsid w:val="005C48C3"/>
    <w:rsid w:val="005D492E"/>
    <w:rsid w:val="005D6518"/>
    <w:rsid w:val="005D7CCC"/>
    <w:rsid w:val="006057F4"/>
    <w:rsid w:val="006A193A"/>
    <w:rsid w:val="00751D4B"/>
    <w:rsid w:val="00824343"/>
    <w:rsid w:val="0086316E"/>
    <w:rsid w:val="00863AFC"/>
    <w:rsid w:val="00871ED0"/>
    <w:rsid w:val="009D110A"/>
    <w:rsid w:val="00A44016"/>
    <w:rsid w:val="00AA398A"/>
    <w:rsid w:val="00AB346A"/>
    <w:rsid w:val="00AC4106"/>
    <w:rsid w:val="00AE01A9"/>
    <w:rsid w:val="00B35286"/>
    <w:rsid w:val="00B36D09"/>
    <w:rsid w:val="00B41984"/>
    <w:rsid w:val="00B64CDE"/>
    <w:rsid w:val="00BB2846"/>
    <w:rsid w:val="00BC63FC"/>
    <w:rsid w:val="00C869C0"/>
    <w:rsid w:val="00CF082E"/>
    <w:rsid w:val="00D72572"/>
    <w:rsid w:val="00D76DD8"/>
    <w:rsid w:val="00D8253F"/>
    <w:rsid w:val="00DE4379"/>
    <w:rsid w:val="00EB4C06"/>
    <w:rsid w:val="00ED761C"/>
    <w:rsid w:val="00F867B4"/>
    <w:rsid w:val="00FC3CB6"/>
    <w:rsid w:val="00FE2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E8E"/>
  <w15:chartTrackingRefBased/>
  <w15:docId w15:val="{7606AF22-CA40-4FB9-87CA-D378937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FB"/>
    <w:pPr>
      <w:spacing w:line="276" w:lineRule="auto"/>
    </w:pPr>
    <w:rPr>
      <w:rFonts w:ascii="Verdana" w:hAnsi="Verdana"/>
      <w:sz w:val="18"/>
      <w:lang w:val="en-US"/>
    </w:rPr>
  </w:style>
  <w:style w:type="paragraph" w:styleId="Kop5">
    <w:name w:val="heading 5"/>
    <w:basedOn w:val="Standaard"/>
    <w:next w:val="Standaard"/>
    <w:link w:val="Kop5Char"/>
    <w:uiPriority w:val="9"/>
    <w:qFormat/>
    <w:rsid w:val="004D3EFB"/>
    <w:pPr>
      <w:spacing w:after="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EF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D3EFB"/>
    <w:rPr>
      <w:rFonts w:ascii="Segoe UI" w:hAnsi="Segoe UI" w:cs="Segoe UI"/>
      <w:sz w:val="18"/>
      <w:szCs w:val="18"/>
    </w:rPr>
  </w:style>
  <w:style w:type="character" w:customStyle="1" w:styleId="Kop5Char">
    <w:name w:val="Kop 5 Char"/>
    <w:basedOn w:val="Standaardalinea-lettertype"/>
    <w:link w:val="Kop5"/>
    <w:uiPriority w:val="9"/>
    <w:rsid w:val="004D3EFB"/>
    <w:rPr>
      <w:rFonts w:ascii="Verdana" w:hAnsi="Verdana"/>
      <w:sz w:val="18"/>
      <w:lang w:val="en-US"/>
    </w:rPr>
  </w:style>
  <w:style w:type="table" w:customStyle="1" w:styleId="Lichtelijst-accent11">
    <w:name w:val="Lichte lijst - accent 11"/>
    <w:basedOn w:val="Standaardtabel"/>
    <w:uiPriority w:val="61"/>
    <w:rsid w:val="004D3EF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3">
    <w:name w:val="Light List Accent 3"/>
    <w:basedOn w:val="Standaardtabel"/>
    <w:uiPriority w:val="61"/>
    <w:rsid w:val="004D3E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4D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3EFB"/>
    <w:rPr>
      <w:sz w:val="16"/>
      <w:szCs w:val="16"/>
    </w:rPr>
  </w:style>
  <w:style w:type="paragraph" w:styleId="Tekstopmerking">
    <w:name w:val="annotation text"/>
    <w:basedOn w:val="Standaard"/>
    <w:link w:val="TekstopmerkingChar"/>
    <w:uiPriority w:val="99"/>
    <w:semiHidden/>
    <w:unhideWhenUsed/>
    <w:rsid w:val="004D3EFB"/>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4D3EFB"/>
    <w:rPr>
      <w:sz w:val="20"/>
      <w:szCs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4D3EFB"/>
    <w:pPr>
      <w:ind w:left="720"/>
      <w:contextualSpacing/>
    </w:pPr>
  </w:style>
  <w:style w:type="character" w:styleId="Hyperlink">
    <w:name w:val="Hyperlink"/>
    <w:basedOn w:val="Standaardalinea-lettertype"/>
    <w:uiPriority w:val="99"/>
    <w:unhideWhenUsed/>
    <w:rsid w:val="004D3EFB"/>
    <w:rPr>
      <w:color w:val="0000FF"/>
      <w:u w:val="single"/>
    </w:rPr>
  </w:style>
  <w:style w:type="paragraph" w:styleId="Geenafstand">
    <w:name w:val="No Spacing"/>
    <w:uiPriority w:val="1"/>
    <w:qFormat/>
    <w:rsid w:val="004D3EFB"/>
    <w:pPr>
      <w:spacing w:after="0" w:line="240" w:lineRule="auto"/>
    </w:pPr>
    <w:rPr>
      <w:rFonts w:ascii="Roboto Light" w:hAnsi="Roboto Light"/>
      <w:color w:val="262626" w:themeColor="text1" w:themeTint="D9"/>
      <w:sz w:val="20"/>
      <w:lang w:val="en-US"/>
    </w:rPr>
  </w:style>
  <w:style w:type="paragraph" w:styleId="Onderwerpvanopmerking">
    <w:name w:val="annotation subject"/>
    <w:basedOn w:val="Tekstopmerking"/>
    <w:next w:val="Tekstopmerking"/>
    <w:link w:val="OnderwerpvanopmerkingChar"/>
    <w:uiPriority w:val="99"/>
    <w:semiHidden/>
    <w:unhideWhenUsed/>
    <w:rsid w:val="001536EB"/>
    <w:rPr>
      <w:rFonts w:ascii="Verdana" w:hAnsi="Verdana"/>
      <w:b/>
      <w:bCs/>
      <w:lang w:val="en-US"/>
    </w:rPr>
  </w:style>
  <w:style w:type="character" w:customStyle="1" w:styleId="OnderwerpvanopmerkingChar">
    <w:name w:val="Onderwerp van opmerking Char"/>
    <w:basedOn w:val="TekstopmerkingChar"/>
    <w:link w:val="Onderwerpvanopmerking"/>
    <w:uiPriority w:val="99"/>
    <w:semiHidden/>
    <w:rsid w:val="001536EB"/>
    <w:rPr>
      <w:rFonts w:ascii="Verdana" w:hAnsi="Verdana"/>
      <w:b/>
      <w:bCs/>
      <w:sz w:val="20"/>
      <w:szCs w:val="20"/>
      <w:lang w:val="en-US"/>
    </w:rPr>
  </w:style>
  <w:style w:type="paragraph" w:customStyle="1" w:styleId="Default">
    <w:name w:val="Default"/>
    <w:rsid w:val="00092E63"/>
    <w:pPr>
      <w:autoSpaceDE w:val="0"/>
      <w:autoSpaceDN w:val="0"/>
      <w:adjustRightInd w:val="0"/>
      <w:spacing w:after="0" w:line="240" w:lineRule="auto"/>
    </w:pPr>
    <w:rPr>
      <w:rFonts w:ascii="Segoe UI" w:hAnsi="Segoe UI" w:cs="Segoe UI"/>
      <w:color w:val="000000"/>
      <w:sz w:val="24"/>
      <w:szCs w:val="24"/>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qFormat/>
    <w:locked/>
    <w:rsid w:val="00B36D09"/>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29393">
      <w:bodyDiv w:val="1"/>
      <w:marLeft w:val="0"/>
      <w:marRight w:val="0"/>
      <w:marTop w:val="0"/>
      <w:marBottom w:val="0"/>
      <w:divBdr>
        <w:top w:val="none" w:sz="0" w:space="0" w:color="auto"/>
        <w:left w:val="none" w:sz="0" w:space="0" w:color="auto"/>
        <w:bottom w:val="none" w:sz="0" w:space="0" w:color="auto"/>
        <w:right w:val="none" w:sz="0" w:space="0" w:color="auto"/>
      </w:divBdr>
    </w:div>
    <w:div w:id="492260260">
      <w:bodyDiv w:val="1"/>
      <w:marLeft w:val="0"/>
      <w:marRight w:val="0"/>
      <w:marTop w:val="0"/>
      <w:marBottom w:val="0"/>
      <w:divBdr>
        <w:top w:val="none" w:sz="0" w:space="0" w:color="auto"/>
        <w:left w:val="none" w:sz="0" w:space="0" w:color="auto"/>
        <w:bottom w:val="none" w:sz="0" w:space="0" w:color="auto"/>
        <w:right w:val="none" w:sz="0" w:space="0" w:color="auto"/>
      </w:divBdr>
    </w:div>
    <w:div w:id="1024744956">
      <w:bodyDiv w:val="1"/>
      <w:marLeft w:val="0"/>
      <w:marRight w:val="0"/>
      <w:marTop w:val="0"/>
      <w:marBottom w:val="0"/>
      <w:divBdr>
        <w:top w:val="none" w:sz="0" w:space="0" w:color="auto"/>
        <w:left w:val="none" w:sz="0" w:space="0" w:color="auto"/>
        <w:bottom w:val="none" w:sz="0" w:space="0" w:color="auto"/>
        <w:right w:val="none" w:sz="0" w:space="0" w:color="auto"/>
      </w:divBdr>
    </w:div>
    <w:div w:id="1114710085">
      <w:bodyDiv w:val="1"/>
      <w:marLeft w:val="0"/>
      <w:marRight w:val="0"/>
      <w:marTop w:val="0"/>
      <w:marBottom w:val="0"/>
      <w:divBdr>
        <w:top w:val="none" w:sz="0" w:space="0" w:color="auto"/>
        <w:left w:val="none" w:sz="0" w:space="0" w:color="auto"/>
        <w:bottom w:val="none" w:sz="0" w:space="0" w:color="auto"/>
        <w:right w:val="none" w:sz="0" w:space="0" w:color="auto"/>
      </w:divBdr>
    </w:div>
    <w:div w:id="1283266585">
      <w:bodyDiv w:val="1"/>
      <w:marLeft w:val="0"/>
      <w:marRight w:val="0"/>
      <w:marTop w:val="0"/>
      <w:marBottom w:val="0"/>
      <w:divBdr>
        <w:top w:val="none" w:sz="0" w:space="0" w:color="auto"/>
        <w:left w:val="none" w:sz="0" w:space="0" w:color="auto"/>
        <w:bottom w:val="none" w:sz="0" w:space="0" w:color="auto"/>
        <w:right w:val="none" w:sz="0" w:space="0" w:color="auto"/>
      </w:divBdr>
    </w:div>
    <w:div w:id="1681813597">
      <w:bodyDiv w:val="1"/>
      <w:marLeft w:val="0"/>
      <w:marRight w:val="0"/>
      <w:marTop w:val="0"/>
      <w:marBottom w:val="0"/>
      <w:divBdr>
        <w:top w:val="none" w:sz="0" w:space="0" w:color="auto"/>
        <w:left w:val="none" w:sz="0" w:space="0" w:color="auto"/>
        <w:bottom w:val="none" w:sz="0" w:space="0" w:color="auto"/>
        <w:right w:val="none" w:sz="0" w:space="0" w:color="auto"/>
      </w:divBdr>
    </w:div>
    <w:div w:id="17286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4A9B6-7151-7E45-BC56-5F65993CE544}">
  <ds:schemaRefs>
    <ds:schemaRef ds:uri="http://schemas.openxmlformats.org/officeDocument/2006/bibliography"/>
  </ds:schemaRefs>
</ds:datastoreItem>
</file>

<file path=customXml/itemProps2.xml><?xml version="1.0" encoding="utf-8"?>
<ds:datastoreItem xmlns:ds="http://schemas.openxmlformats.org/officeDocument/2006/customXml" ds:itemID="{CCC75E50-C249-4884-BDE1-30F7B2D2AE8C}"/>
</file>

<file path=customXml/itemProps3.xml><?xml version="1.0" encoding="utf-8"?>
<ds:datastoreItem xmlns:ds="http://schemas.openxmlformats.org/officeDocument/2006/customXml" ds:itemID="{87AE94B3-1872-47E5-8C99-D032DDFC05BF}"/>
</file>

<file path=customXml/itemProps4.xml><?xml version="1.0" encoding="utf-8"?>
<ds:datastoreItem xmlns:ds="http://schemas.openxmlformats.org/officeDocument/2006/customXml" ds:itemID="{E7116818-D8AB-401C-BA40-B320C905F7B4}"/>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4458</Characters>
  <Application>Microsoft Office Word</Application>
  <DocSecurity>0</DocSecurity>
  <Lines>94</Lines>
  <Paragraphs>22</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L.M. MSc van (Milou)</dc:creator>
  <cp:keywords/>
  <dc:description/>
  <cp:lastModifiedBy>Claire Dekkers</cp:lastModifiedBy>
  <cp:revision>4</cp:revision>
  <dcterms:created xsi:type="dcterms:W3CDTF">2021-04-08T12:31:00Z</dcterms:created>
  <dcterms:modified xsi:type="dcterms:W3CDTF">2021-04-08T12:33:00Z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